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180C" w:rsidP="00B1180C" w:rsidRDefault="00B1180C" w14:paraId="2A691360" w14:textId="77777777">
      <w:pPr>
        <w:spacing w:after="0"/>
        <w:rPr>
          <w:rFonts w:ascii="Libre Franklin" w:hAnsi="Libre Franklin"/>
          <w:b/>
        </w:rPr>
      </w:pPr>
    </w:p>
    <w:p w:rsidR="00C35D45" w:rsidP="7FBD1A5B" w:rsidRDefault="00C35D45" w14:paraId="62E389E9" w14:textId="37C08F20">
      <w:pPr>
        <w:spacing w:after="0"/>
        <w:rPr>
          <w:rFonts w:ascii="Libre Franklin" w:hAnsi="Libre Franklin"/>
          <w:b w:val="1"/>
          <w:bCs w:val="1"/>
          <w:sz w:val="28"/>
          <w:szCs w:val="28"/>
        </w:rPr>
      </w:pPr>
      <w:r w:rsidRPr="7FBD1A5B" w:rsidR="00B756BB">
        <w:rPr>
          <w:rFonts w:ascii="Libre Franklin" w:hAnsi="Libre Franklin"/>
          <w:b w:val="1"/>
          <w:bCs w:val="1"/>
          <w:sz w:val="28"/>
          <w:szCs w:val="28"/>
        </w:rPr>
        <w:t>Local Events</w:t>
      </w:r>
      <w:r w:rsidRPr="7FBD1A5B" w:rsidR="00B1180C">
        <w:rPr>
          <w:rFonts w:ascii="Libre Franklin" w:hAnsi="Libre Franklin"/>
          <w:b w:val="1"/>
          <w:bCs w:val="1"/>
          <w:sz w:val="28"/>
          <w:szCs w:val="28"/>
        </w:rPr>
        <w:t xml:space="preserve"> </w:t>
      </w:r>
      <w:r w:rsidRPr="7FBD1A5B" w:rsidR="00B756BB">
        <w:rPr>
          <w:rFonts w:ascii="Libre Franklin" w:hAnsi="Libre Franklin"/>
          <w:b w:val="1"/>
          <w:bCs w:val="1"/>
          <w:sz w:val="28"/>
          <w:szCs w:val="28"/>
        </w:rPr>
        <w:t>R</w:t>
      </w:r>
      <w:r w:rsidRPr="7FBD1A5B" w:rsidR="00B1180C">
        <w:rPr>
          <w:rFonts w:ascii="Libre Franklin" w:hAnsi="Libre Franklin"/>
          <w:b w:val="1"/>
          <w:bCs w:val="1"/>
          <w:sz w:val="28"/>
          <w:szCs w:val="28"/>
        </w:rPr>
        <w:t xml:space="preserve">isk </w:t>
      </w:r>
      <w:r w:rsidRPr="7FBD1A5B" w:rsidR="00B756BB">
        <w:rPr>
          <w:rFonts w:ascii="Libre Franklin" w:hAnsi="Libre Franklin"/>
          <w:b w:val="1"/>
          <w:bCs w:val="1"/>
          <w:sz w:val="28"/>
          <w:szCs w:val="28"/>
        </w:rPr>
        <w:t>A</w:t>
      </w:r>
      <w:r w:rsidRPr="7FBD1A5B" w:rsidR="00B1180C">
        <w:rPr>
          <w:rFonts w:ascii="Libre Franklin" w:hAnsi="Libre Franklin"/>
          <w:b w:val="1"/>
          <w:bCs w:val="1"/>
          <w:sz w:val="28"/>
          <w:szCs w:val="28"/>
        </w:rPr>
        <w:t>ssessment</w:t>
      </w:r>
      <w:r w:rsidRPr="7FBD1A5B" w:rsidR="003B24CE">
        <w:rPr>
          <w:rFonts w:ascii="Libre Franklin" w:hAnsi="Libre Franklin"/>
          <w:b w:val="1"/>
          <w:bCs w:val="1"/>
          <w:sz w:val="28"/>
          <w:szCs w:val="28"/>
        </w:rPr>
        <w:t xml:space="preserve"> </w:t>
      </w:r>
    </w:p>
    <w:p w:rsidR="7FBD1A5B" w:rsidP="7FBD1A5B" w:rsidRDefault="7FBD1A5B" w14:paraId="45291507" w14:textId="7A95D241">
      <w:pPr>
        <w:pStyle w:val="Normal"/>
        <w:spacing w:after="0"/>
        <w:rPr>
          <w:rFonts w:ascii="Libre Franklin" w:hAnsi="Libre Franklin"/>
          <w:b w:val="1"/>
          <w:bCs w:val="1"/>
          <w:sz w:val="28"/>
          <w:szCs w:val="28"/>
        </w:rPr>
      </w:pPr>
    </w:p>
    <w:p w:rsidR="005774FB" w:rsidP="7FBD1A5B" w:rsidRDefault="005774FB" w14:paraId="27BAC40D" w14:textId="57C07020">
      <w:pPr>
        <w:pStyle w:val="paragraph"/>
        <w:spacing w:before="0" w:beforeAutospacing="off" w:after="0" w:afterAutospacing="off"/>
        <w:textAlignment w:val="baseline"/>
        <w:rPr>
          <w:rStyle w:val="eop"/>
          <w:rFonts w:ascii="Libre Franklin" w:hAnsi="Libre Franklin" w:cs="Segoe UI"/>
          <w:sz w:val="22"/>
          <w:szCs w:val="22"/>
        </w:rPr>
      </w:pPr>
      <w:r w:rsidRPr="7FBD1A5B" w:rsidR="005774FB">
        <w:rPr>
          <w:rStyle w:val="normaltextrun"/>
          <w:rFonts w:ascii="Libre Franklin" w:hAnsi="Libre Franklin"/>
          <w:sz w:val="22"/>
          <w:szCs w:val="22"/>
        </w:rPr>
        <w:t>T</w:t>
      </w:r>
      <w:r w:rsidRPr="7FBD1A5B" w:rsidR="005774FB">
        <w:rPr>
          <w:rStyle w:val="normaltextrun"/>
          <w:rFonts w:ascii="Libre Franklin" w:hAnsi="Libre Franklin"/>
          <w:sz w:val="22"/>
          <w:szCs w:val="22"/>
        </w:rPr>
        <w:t xml:space="preserve">his risk assessment </w:t>
      </w:r>
      <w:r w:rsidRPr="7FBD1A5B" w:rsidR="422CFE19">
        <w:rPr>
          <w:rStyle w:val="normaltextrun"/>
          <w:rFonts w:ascii="Libre Franklin" w:hAnsi="Libre Franklin"/>
          <w:sz w:val="22"/>
          <w:szCs w:val="22"/>
        </w:rPr>
        <w:t>should be completed by groups</w:t>
      </w:r>
      <w:r w:rsidRPr="7FBD1A5B" w:rsidR="49025D27">
        <w:rPr>
          <w:rStyle w:val="normaltextrun"/>
          <w:rFonts w:ascii="Libre Franklin" w:hAnsi="Libre Franklin"/>
          <w:sz w:val="22"/>
          <w:szCs w:val="22"/>
        </w:rPr>
        <w:t xml:space="preserve"> organising any events or activities</w:t>
      </w:r>
      <w:r w:rsidRPr="7FBD1A5B" w:rsidR="005D7769">
        <w:rPr>
          <w:rStyle w:val="normaltextrun"/>
          <w:rFonts w:ascii="Libre Franklin" w:hAnsi="Libre Franklin"/>
          <w:sz w:val="22"/>
          <w:szCs w:val="22"/>
        </w:rPr>
        <w:t>.</w:t>
      </w:r>
      <w:r w:rsidRPr="7FBD1A5B" w:rsidR="2E4E2AA0">
        <w:rPr>
          <w:rStyle w:val="normaltextrun"/>
          <w:rFonts w:ascii="Libre Franklin" w:hAnsi="Libre Franklin"/>
          <w:sz w:val="22"/>
          <w:szCs w:val="22"/>
        </w:rPr>
        <w:t xml:space="preserve"> This </w:t>
      </w:r>
      <w:r w:rsidRPr="7FBD1A5B" w:rsidR="005D7769">
        <w:rPr>
          <w:rStyle w:val="normaltextrun"/>
          <w:rFonts w:ascii="Libre Franklin" w:hAnsi="Libre Franklin"/>
          <w:sz w:val="22"/>
          <w:szCs w:val="22"/>
        </w:rPr>
        <w:t xml:space="preserve">is especially important for </w:t>
      </w:r>
      <w:r w:rsidRPr="7FBD1A5B" w:rsidR="005774FB">
        <w:rPr>
          <w:rStyle w:val="normaltextrun"/>
          <w:rFonts w:ascii="Libre Franklin" w:hAnsi="Libre Franklin"/>
          <w:sz w:val="22"/>
          <w:szCs w:val="22"/>
        </w:rPr>
        <w:t>in-person activity during the COVID-19 pandemic</w:t>
      </w:r>
      <w:r w:rsidRPr="7FBD1A5B" w:rsidR="44231F4F">
        <w:rPr>
          <w:rStyle w:val="normaltextrun"/>
          <w:rFonts w:ascii="Libre Franklin" w:hAnsi="Libre Franklin"/>
          <w:sz w:val="22"/>
          <w:szCs w:val="22"/>
        </w:rPr>
        <w:t xml:space="preserve"> (see </w:t>
      </w:r>
      <w:hyperlink r:id="R983e044d34834271">
        <w:r w:rsidRPr="7FBD1A5B" w:rsidR="44231F4F">
          <w:rPr>
            <w:rStyle w:val="Hyperlink"/>
            <w:rFonts w:ascii="Libre Franklin" w:hAnsi="Libre Franklin"/>
            <w:sz w:val="22"/>
            <w:szCs w:val="22"/>
          </w:rPr>
          <w:t>more guidance on activity during this period</w:t>
        </w:r>
      </w:hyperlink>
      <w:r w:rsidRPr="7FBD1A5B" w:rsidR="30802E1B">
        <w:rPr>
          <w:rStyle w:val="normaltextrun"/>
          <w:rFonts w:ascii="Libre Franklin" w:hAnsi="Libre Franklin"/>
          <w:sz w:val="22"/>
          <w:szCs w:val="22"/>
        </w:rPr>
        <w:t>)</w:t>
      </w:r>
      <w:r w:rsidRPr="7FBD1A5B" w:rsidR="6CE4D6B7">
        <w:rPr>
          <w:rStyle w:val="normaltextrun"/>
          <w:rFonts w:ascii="Libre Franklin" w:hAnsi="Libre Franklin"/>
          <w:sz w:val="22"/>
          <w:szCs w:val="22"/>
        </w:rPr>
        <w:t xml:space="preserve">. Please also complete this assessment for online events, focusing on the sections shaded in blue. </w:t>
      </w:r>
      <w:r w:rsidRPr="7FBD1A5B" w:rsidR="4BC15048">
        <w:rPr>
          <w:rStyle w:val="eop"/>
          <w:rFonts w:ascii="Libre Franklin" w:hAnsi="Libre Franklin" w:cs="Segoe UI"/>
          <w:sz w:val="22"/>
          <w:szCs w:val="22"/>
        </w:rPr>
        <w:t xml:space="preserve"> </w:t>
      </w:r>
    </w:p>
    <w:p w:rsidR="005774FB" w:rsidP="005774FB" w:rsidRDefault="005774FB" w14:paraId="42FFE3F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ibre Franklin" w:hAnsi="Libre Franklin" w:cs="Segoe UI"/>
          <w:sz w:val="22"/>
          <w:szCs w:val="22"/>
        </w:rPr>
        <w:t> </w:t>
      </w:r>
    </w:p>
    <w:p w:rsidR="00B1180C" w:rsidP="7FBD1A5B" w:rsidRDefault="00B1180C" w14:paraId="539C957D" w14:textId="1099C379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7FBD1A5B" w:rsidR="005774FB">
        <w:rPr>
          <w:rStyle w:val="normaltextrun"/>
          <w:rFonts w:ascii="Libre Franklin" w:hAnsi="Libre Franklin"/>
          <w:sz w:val="22"/>
          <w:szCs w:val="22"/>
        </w:rPr>
        <w:t>Please complete each section of this assessment carefully, using section 2 as a prompt for section 3. More </w:t>
      </w:r>
      <w:hyperlink r:id="R24e36b727f6f4aed">
        <w:r w:rsidRPr="7FBD1A5B" w:rsidR="005774FB">
          <w:rPr>
            <w:rStyle w:val="normaltextrun"/>
            <w:rFonts w:ascii="Libre Franklin" w:hAnsi="Libre Franklin"/>
            <w:color w:val="0563C1"/>
            <w:sz w:val="22"/>
            <w:szCs w:val="22"/>
            <w:u w:val="single"/>
          </w:rPr>
          <w:t>in depth guidelines on completing COVID-19 risk assessments can be found here</w:t>
        </w:r>
      </w:hyperlink>
      <w:r w:rsidRPr="7FBD1A5B" w:rsidR="005774FB">
        <w:rPr>
          <w:rStyle w:val="normaltextrun"/>
          <w:rFonts w:ascii="Libre Franklin" w:hAnsi="Libre Franklin"/>
          <w:sz w:val="22"/>
          <w:szCs w:val="22"/>
        </w:rPr>
        <w:t>.</w:t>
      </w:r>
      <w:r w:rsidRPr="7FBD1A5B" w:rsidR="005774FB">
        <w:rPr>
          <w:rStyle w:val="eop"/>
          <w:rFonts w:ascii="Libre Franklin" w:hAnsi="Libre Franklin" w:cs="Segoe UI"/>
          <w:sz w:val="22"/>
          <w:szCs w:val="22"/>
        </w:rPr>
        <w:t> </w:t>
      </w:r>
    </w:p>
    <w:p w:rsidR="00DB0703" w:rsidP="00B1180C" w:rsidRDefault="00DB0703" w14:paraId="31D5F243" w14:textId="77777777">
      <w:pPr>
        <w:spacing w:after="0"/>
        <w:rPr>
          <w:rFonts w:ascii="Libre Franklin" w:hAnsi="Libre Franklin"/>
          <w:b/>
        </w:rPr>
      </w:pPr>
    </w:p>
    <w:p w:rsidR="00B1180C" w:rsidP="00B1180C" w:rsidRDefault="00AD1F78" w14:paraId="391FBB45" w14:textId="56378B42">
      <w:pPr>
        <w:spacing w:after="0"/>
        <w:rPr>
          <w:rFonts w:ascii="Libre Franklin" w:hAnsi="Libre Franklin"/>
          <w:b/>
          <w:sz w:val="24"/>
          <w:szCs w:val="24"/>
        </w:rPr>
      </w:pPr>
      <w:r>
        <w:rPr>
          <w:rFonts w:ascii="Libre Franklin" w:hAnsi="Libre Franklin"/>
          <w:b/>
          <w:sz w:val="24"/>
          <w:szCs w:val="24"/>
        </w:rPr>
        <w:t xml:space="preserve">Part 1: </w:t>
      </w:r>
      <w:r w:rsidRPr="00AD1F78" w:rsidR="00B1180C">
        <w:rPr>
          <w:rFonts w:ascii="Libre Franklin" w:hAnsi="Libre Franklin"/>
          <w:b/>
          <w:sz w:val="24"/>
          <w:szCs w:val="24"/>
        </w:rPr>
        <w:t>Event info</w:t>
      </w:r>
    </w:p>
    <w:p w:rsidRPr="00AD1F78" w:rsidR="00DB0703" w:rsidP="00B1180C" w:rsidRDefault="00DB0703" w14:paraId="78E7A324" w14:textId="77777777">
      <w:pPr>
        <w:spacing w:after="0"/>
        <w:rPr>
          <w:rFonts w:ascii="Libre Franklin" w:hAnsi="Libre Franklin"/>
          <w:b/>
          <w:sz w:val="24"/>
          <w:szCs w:val="24"/>
        </w:rPr>
      </w:pPr>
    </w:p>
    <w:tbl>
      <w:tblPr>
        <w:tblStyle w:val="TableGrid"/>
        <w:tblW w:w="14584" w:type="dxa"/>
        <w:tblLook w:val="04A0" w:firstRow="1" w:lastRow="0" w:firstColumn="1" w:lastColumn="0" w:noHBand="0" w:noVBand="1"/>
      </w:tblPr>
      <w:tblGrid>
        <w:gridCol w:w="4673"/>
        <w:gridCol w:w="9911"/>
      </w:tblGrid>
      <w:tr w:rsidRPr="00343E0E" w:rsidR="00B1180C" w:rsidTr="7FBD1A5B" w14:paraId="4DE6C86F" w14:textId="77777777">
        <w:trPr>
          <w:trHeight w:val="270"/>
        </w:trPr>
        <w:tc>
          <w:tcPr>
            <w:tcW w:w="4673" w:type="dxa"/>
            <w:shd w:val="clear" w:color="auto" w:fill="DEEAF6" w:themeFill="accent1" w:themeFillTint="33"/>
            <w:tcMar/>
          </w:tcPr>
          <w:p w:rsidRPr="00876181" w:rsidR="00B1180C" w:rsidP="00C77868" w:rsidRDefault="00B1180C" w14:paraId="11601E43" w14:textId="7998E359">
            <w:pPr>
              <w:rPr>
                <w:rFonts w:ascii="Libre Franklin" w:hAnsi="Libre Franklin"/>
                <w:b w:val="1"/>
                <w:bCs w:val="1"/>
              </w:rPr>
            </w:pPr>
            <w:r w:rsidRPr="7FBD1A5B" w:rsidR="00B1180C">
              <w:rPr>
                <w:rFonts w:ascii="Libre Franklin" w:hAnsi="Libre Franklin"/>
              </w:rPr>
              <w:t>Event</w:t>
            </w:r>
            <w:r w:rsidRPr="7FBD1A5B" w:rsidR="7C1C6174">
              <w:rPr>
                <w:rFonts w:ascii="Libre Franklin" w:hAnsi="Libre Franklin"/>
              </w:rPr>
              <w:t>/Activity</w:t>
            </w:r>
            <w:r w:rsidRPr="7FBD1A5B" w:rsidR="00B1180C">
              <w:rPr>
                <w:rFonts w:ascii="Libre Franklin" w:hAnsi="Libre Franklin"/>
              </w:rPr>
              <w:t xml:space="preserve"> Name</w:t>
            </w:r>
          </w:p>
        </w:tc>
        <w:tc>
          <w:tcPr>
            <w:tcW w:w="9911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2F759BCD" w14:textId="77777777">
            <w:pPr>
              <w:rPr>
                <w:rFonts w:ascii="Libre Franklin" w:hAnsi="Libre Franklin"/>
                <w:bCs/>
              </w:rPr>
            </w:pPr>
          </w:p>
        </w:tc>
      </w:tr>
      <w:tr w:rsidRPr="00343E0E" w:rsidR="00B1180C" w:rsidTr="7FBD1A5B" w14:paraId="69AE1ED8" w14:textId="77777777">
        <w:trPr>
          <w:trHeight w:val="260"/>
        </w:trPr>
        <w:tc>
          <w:tcPr>
            <w:tcW w:w="4673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29A436AC" w14:textId="77777777">
            <w:pPr>
              <w:rPr>
                <w:rFonts w:ascii="Libre Franklin" w:hAnsi="Libre Franklin"/>
                <w:bCs/>
              </w:rPr>
            </w:pPr>
            <w:r w:rsidRPr="00343E0E">
              <w:rPr>
                <w:rFonts w:ascii="Libre Franklin" w:hAnsi="Libre Franklin"/>
              </w:rPr>
              <w:t>Brief description including event purpose</w:t>
            </w:r>
          </w:p>
        </w:tc>
        <w:tc>
          <w:tcPr>
            <w:tcW w:w="9911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1BD230FD" w14:textId="77777777">
            <w:pPr>
              <w:rPr>
                <w:rFonts w:ascii="Libre Franklin" w:hAnsi="Libre Franklin"/>
                <w:bCs/>
              </w:rPr>
            </w:pPr>
          </w:p>
        </w:tc>
      </w:tr>
      <w:tr w:rsidRPr="00343E0E" w:rsidR="00B1180C" w:rsidTr="7FBD1A5B" w14:paraId="0E16D5C8" w14:textId="77777777">
        <w:trPr>
          <w:trHeight w:val="270"/>
        </w:trPr>
        <w:tc>
          <w:tcPr>
            <w:tcW w:w="4673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57E22281" w14:textId="77777777">
            <w:pPr>
              <w:rPr>
                <w:rFonts w:ascii="Libre Franklin" w:hAnsi="Libre Franklin"/>
                <w:b/>
              </w:rPr>
            </w:pPr>
            <w:r w:rsidRPr="00343E0E">
              <w:rPr>
                <w:rFonts w:ascii="Libre Franklin" w:hAnsi="Libre Franklin"/>
              </w:rPr>
              <w:t>Location including name of building or area</w:t>
            </w:r>
          </w:p>
        </w:tc>
        <w:tc>
          <w:tcPr>
            <w:tcW w:w="9911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19528722" w14:textId="77777777">
            <w:pPr>
              <w:rPr>
                <w:rFonts w:ascii="Libre Franklin" w:hAnsi="Libre Franklin"/>
                <w:b/>
              </w:rPr>
            </w:pPr>
          </w:p>
        </w:tc>
      </w:tr>
      <w:tr w:rsidRPr="00343E0E" w:rsidR="00B1180C" w:rsidTr="7FBD1A5B" w14:paraId="4704AAE7" w14:textId="77777777">
        <w:trPr>
          <w:trHeight w:val="270"/>
        </w:trPr>
        <w:tc>
          <w:tcPr>
            <w:tcW w:w="4673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1D141680" w14:textId="77777777">
            <w:pPr>
              <w:rPr>
                <w:rFonts w:ascii="Libre Franklin" w:hAnsi="Libre Franklin"/>
                <w:b/>
              </w:rPr>
            </w:pPr>
            <w:r w:rsidRPr="00343E0E">
              <w:rPr>
                <w:rFonts w:ascii="Libre Franklin" w:hAnsi="Libre Franklin"/>
              </w:rPr>
              <w:t>Date</w:t>
            </w:r>
          </w:p>
        </w:tc>
        <w:tc>
          <w:tcPr>
            <w:tcW w:w="9911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26AFF2DC" w14:textId="77777777">
            <w:pPr>
              <w:rPr>
                <w:rFonts w:ascii="Libre Franklin" w:hAnsi="Libre Franklin"/>
                <w:b/>
              </w:rPr>
            </w:pPr>
          </w:p>
        </w:tc>
      </w:tr>
      <w:tr w:rsidRPr="00343E0E" w:rsidR="00B1180C" w:rsidTr="7FBD1A5B" w14:paraId="6B9BC0C9" w14:textId="77777777">
        <w:trPr>
          <w:trHeight w:val="260"/>
        </w:trPr>
        <w:tc>
          <w:tcPr>
            <w:tcW w:w="4673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191D369D" w14:textId="77777777">
            <w:pPr>
              <w:rPr>
                <w:rFonts w:ascii="Libre Franklin" w:hAnsi="Libre Franklin"/>
                <w:b/>
              </w:rPr>
            </w:pPr>
            <w:r w:rsidRPr="00343E0E">
              <w:rPr>
                <w:rFonts w:ascii="Libre Franklin" w:hAnsi="Libre Franklin"/>
              </w:rPr>
              <w:t>Time</w:t>
            </w:r>
          </w:p>
        </w:tc>
        <w:tc>
          <w:tcPr>
            <w:tcW w:w="9911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10C4DE95" w14:textId="77777777">
            <w:pPr>
              <w:rPr>
                <w:rFonts w:ascii="Libre Franklin" w:hAnsi="Libre Franklin"/>
                <w:b/>
              </w:rPr>
            </w:pPr>
          </w:p>
        </w:tc>
      </w:tr>
      <w:tr w:rsidRPr="00343E0E" w:rsidR="00B1180C" w:rsidTr="7FBD1A5B" w14:paraId="68600775" w14:textId="77777777">
        <w:trPr>
          <w:trHeight w:val="1645"/>
        </w:trPr>
        <w:tc>
          <w:tcPr>
            <w:tcW w:w="4673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513FC3DF" w14:textId="77777777">
            <w:pPr>
              <w:rPr>
                <w:rFonts w:ascii="Libre Franklin" w:hAnsi="Libre Franklin"/>
              </w:rPr>
            </w:pPr>
            <w:r w:rsidRPr="00343E0E">
              <w:rPr>
                <w:rFonts w:ascii="Libre Franklin" w:hAnsi="Libre Franklin"/>
              </w:rPr>
              <w:t xml:space="preserve">Numbers attending </w:t>
            </w:r>
          </w:p>
          <w:p w:rsidR="00B1180C" w:rsidP="00C77868" w:rsidRDefault="00B1180C" w14:paraId="164A2EBC" w14:textId="77777777">
            <w:pPr>
              <w:pStyle w:val="ListParagraph"/>
              <w:numPr>
                <w:ilvl w:val="0"/>
                <w:numId w:val="4"/>
              </w:numPr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Group members</w:t>
            </w:r>
          </w:p>
          <w:p w:rsidRPr="00343E0E" w:rsidR="00B1180C" w:rsidP="00C77868" w:rsidRDefault="00B1180C" w14:paraId="36EFAB47" w14:textId="77777777">
            <w:pPr>
              <w:pStyle w:val="ListParagraph"/>
              <w:numPr>
                <w:ilvl w:val="0"/>
                <w:numId w:val="4"/>
              </w:numPr>
              <w:rPr>
                <w:rFonts w:ascii="Libre Franklin" w:hAnsi="Libre Franklin"/>
              </w:rPr>
            </w:pPr>
            <w:r w:rsidRPr="00343E0E">
              <w:rPr>
                <w:rFonts w:ascii="Libre Franklin" w:hAnsi="Libre Franklin"/>
              </w:rPr>
              <w:t xml:space="preserve">Public </w:t>
            </w:r>
          </w:p>
          <w:p w:rsidRPr="00343E0E" w:rsidR="00B1180C" w:rsidP="00C77868" w:rsidRDefault="00B1180C" w14:paraId="238A997D" w14:textId="77777777">
            <w:pPr>
              <w:pStyle w:val="ListParagraph"/>
              <w:numPr>
                <w:ilvl w:val="0"/>
                <w:numId w:val="4"/>
              </w:numPr>
              <w:rPr>
                <w:rFonts w:ascii="Libre Franklin" w:hAnsi="Libre Franklin"/>
              </w:rPr>
            </w:pPr>
            <w:r w:rsidRPr="00343E0E">
              <w:rPr>
                <w:rFonts w:ascii="Libre Franklin" w:hAnsi="Libre Franklin"/>
              </w:rPr>
              <w:t xml:space="preserve">Volunteers </w:t>
            </w:r>
          </w:p>
          <w:p w:rsidR="00B1180C" w:rsidP="00C77868" w:rsidRDefault="00B1180C" w14:paraId="172F09F5" w14:textId="77777777">
            <w:pPr>
              <w:pStyle w:val="ListParagraph"/>
              <w:numPr>
                <w:ilvl w:val="0"/>
                <w:numId w:val="4"/>
              </w:numPr>
              <w:rPr>
                <w:rFonts w:ascii="Libre Franklin" w:hAnsi="Libre Franklin"/>
              </w:rPr>
            </w:pPr>
            <w:r w:rsidRPr="00343E0E">
              <w:rPr>
                <w:rFonts w:ascii="Libre Franklin" w:hAnsi="Libre Franklin"/>
              </w:rPr>
              <w:t xml:space="preserve">Children </w:t>
            </w:r>
          </w:p>
          <w:p w:rsidRPr="0093609F" w:rsidR="00B1180C" w:rsidP="00C77868" w:rsidRDefault="00B1180C" w14:paraId="029DC2AA" w14:textId="77777777">
            <w:pPr>
              <w:pStyle w:val="ListParagraph"/>
              <w:numPr>
                <w:ilvl w:val="0"/>
                <w:numId w:val="4"/>
              </w:numPr>
              <w:rPr>
                <w:rFonts w:ascii="Libre Franklin" w:hAnsi="Libre Franklin"/>
              </w:rPr>
            </w:pPr>
            <w:r w:rsidRPr="0093609F">
              <w:rPr>
                <w:rFonts w:ascii="Libre Franklin" w:hAnsi="Libre Franklin"/>
              </w:rPr>
              <w:t>Special Needs</w:t>
            </w:r>
          </w:p>
        </w:tc>
        <w:tc>
          <w:tcPr>
            <w:tcW w:w="9911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7941B23F" w14:textId="77777777">
            <w:pPr>
              <w:rPr>
                <w:rFonts w:ascii="Libre Franklin" w:hAnsi="Libre Franklin"/>
                <w:b/>
              </w:rPr>
            </w:pPr>
          </w:p>
        </w:tc>
      </w:tr>
      <w:tr w:rsidRPr="00343E0E" w:rsidR="00B1180C" w:rsidTr="7FBD1A5B" w14:paraId="3B83A25C" w14:textId="77777777">
        <w:trPr>
          <w:trHeight w:val="260"/>
        </w:trPr>
        <w:tc>
          <w:tcPr>
            <w:tcW w:w="4673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470B0BEA" w14:textId="77777777">
            <w:pPr>
              <w:rPr>
                <w:rFonts w:ascii="Libre Franklin" w:hAnsi="Libre Franklin"/>
              </w:rPr>
            </w:pPr>
            <w:r w:rsidRPr="00343E0E">
              <w:rPr>
                <w:rFonts w:ascii="Libre Franklin" w:hAnsi="Libre Franklin"/>
              </w:rPr>
              <w:t xml:space="preserve">Event </w:t>
            </w:r>
            <w:r>
              <w:rPr>
                <w:rFonts w:ascii="Libre Franklin" w:hAnsi="Libre Franklin"/>
              </w:rPr>
              <w:t>Lead</w:t>
            </w:r>
            <w:r w:rsidRPr="00343E0E">
              <w:rPr>
                <w:rFonts w:ascii="Libre Franklin" w:hAnsi="Libre Franklin"/>
              </w:rPr>
              <w:t xml:space="preserve"> Name</w:t>
            </w:r>
          </w:p>
        </w:tc>
        <w:tc>
          <w:tcPr>
            <w:tcW w:w="9911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0DD4E5E1" w14:textId="77777777">
            <w:pPr>
              <w:rPr>
                <w:rFonts w:ascii="Libre Franklin" w:hAnsi="Libre Franklin"/>
                <w:b/>
              </w:rPr>
            </w:pPr>
          </w:p>
        </w:tc>
      </w:tr>
      <w:tr w:rsidRPr="00343E0E" w:rsidR="00B1180C" w:rsidTr="7FBD1A5B" w14:paraId="1485F4DC" w14:textId="77777777">
        <w:trPr>
          <w:trHeight w:val="541"/>
        </w:trPr>
        <w:tc>
          <w:tcPr>
            <w:tcW w:w="4673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43F8710C" w14:textId="77777777">
            <w:pPr>
              <w:rPr>
                <w:rFonts w:ascii="Libre Franklin" w:hAnsi="Libre Franklin"/>
              </w:rPr>
            </w:pPr>
            <w:r w:rsidRPr="00343E0E">
              <w:rPr>
                <w:rFonts w:ascii="Libre Franklin" w:hAnsi="Libre Franklin"/>
              </w:rPr>
              <w:t xml:space="preserve">Contact details </w:t>
            </w:r>
          </w:p>
          <w:p w:rsidRPr="00343E0E" w:rsidR="00B1180C" w:rsidP="00C77868" w:rsidRDefault="00B1180C" w14:paraId="2D15BA18" w14:textId="77777777">
            <w:pPr>
              <w:rPr>
                <w:rFonts w:ascii="Libre Franklin" w:hAnsi="Libre Franklin"/>
              </w:rPr>
            </w:pPr>
            <w:r w:rsidRPr="00343E0E">
              <w:rPr>
                <w:rFonts w:ascii="Libre Franklin" w:hAnsi="Libre Franklin"/>
              </w:rPr>
              <w:t>(phone and email)</w:t>
            </w:r>
          </w:p>
        </w:tc>
        <w:tc>
          <w:tcPr>
            <w:tcW w:w="9911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3590F14D" w14:textId="77777777">
            <w:pPr>
              <w:rPr>
                <w:rFonts w:ascii="Libre Franklin" w:hAnsi="Libre Franklin"/>
                <w:b/>
              </w:rPr>
            </w:pPr>
          </w:p>
        </w:tc>
      </w:tr>
    </w:tbl>
    <w:p w:rsidR="009F1FB5" w:rsidP="7FBD1A5B" w:rsidRDefault="009F1FB5" w14:paraId="5F8CC971" w14:noSpellErr="1" w14:textId="3EDA6684">
      <w:pPr>
        <w:pStyle w:val="Normal"/>
        <w:spacing w:after="0"/>
        <w:rPr>
          <w:rFonts w:ascii="Libre Franklin" w:hAnsi="Libre Franklin"/>
          <w:b w:val="1"/>
          <w:bCs w:val="1"/>
        </w:rPr>
      </w:pPr>
    </w:p>
    <w:p w:rsidRPr="00DB0703" w:rsidR="00B1180C" w:rsidP="00B1180C" w:rsidRDefault="00B1180C" w14:paraId="2D81E64F" w14:textId="57A0276F">
      <w:pPr>
        <w:spacing w:after="0"/>
        <w:ind w:left="426" w:hanging="426"/>
        <w:rPr>
          <w:rFonts w:ascii="Libre Franklin" w:hAnsi="Libre Franklin" w:cs="Arial"/>
          <w:b/>
          <w:bCs/>
          <w:sz w:val="24"/>
          <w:szCs w:val="24"/>
        </w:rPr>
      </w:pPr>
      <w:r w:rsidRPr="00DB0703">
        <w:rPr>
          <w:rFonts w:ascii="Libre Franklin" w:hAnsi="Libre Franklin" w:cs="Arial"/>
          <w:b/>
          <w:bCs/>
          <w:sz w:val="24"/>
          <w:szCs w:val="24"/>
        </w:rPr>
        <w:t>Part 2: Pre-</w:t>
      </w:r>
      <w:r w:rsidR="00DC5FD5">
        <w:rPr>
          <w:rFonts w:ascii="Libre Franklin" w:hAnsi="Libre Franklin" w:cs="Arial"/>
          <w:b/>
          <w:bCs/>
          <w:sz w:val="24"/>
          <w:szCs w:val="24"/>
        </w:rPr>
        <w:t>Activity</w:t>
      </w:r>
      <w:r w:rsidRPr="00DB0703">
        <w:rPr>
          <w:rFonts w:ascii="Libre Franklin" w:hAnsi="Libre Franklin" w:cs="Arial"/>
          <w:b/>
          <w:bCs/>
          <w:sz w:val="24"/>
          <w:szCs w:val="24"/>
        </w:rPr>
        <w:t xml:space="preserve"> Checklist</w:t>
      </w:r>
    </w:p>
    <w:p w:rsidR="00B1180C" w:rsidP="00B1180C" w:rsidRDefault="00B1180C" w14:paraId="564D651A" w14:textId="77777777">
      <w:pPr>
        <w:spacing w:after="0"/>
        <w:rPr>
          <w:rFonts w:ascii="Libre Franklin" w:hAnsi="Libre Franklin"/>
          <w:b/>
        </w:rPr>
      </w:pPr>
    </w:p>
    <w:tbl>
      <w:tblPr>
        <w:tblStyle w:val="TableGrid"/>
        <w:tblW w:w="14679" w:type="dxa"/>
        <w:tblLook w:val="04A0" w:firstRow="1" w:lastRow="0" w:firstColumn="1" w:lastColumn="0" w:noHBand="0" w:noVBand="1"/>
      </w:tblPr>
      <w:tblGrid>
        <w:gridCol w:w="5382"/>
        <w:gridCol w:w="1843"/>
        <w:gridCol w:w="7454"/>
      </w:tblGrid>
      <w:tr w:rsidRPr="00343E0E" w:rsidR="00B1180C" w:rsidTr="02C64ADC" w14:paraId="2692B326" w14:textId="77777777">
        <w:tc>
          <w:tcPr>
            <w:tcW w:w="5382" w:type="dxa"/>
            <w:tcMar/>
          </w:tcPr>
          <w:p w:rsidRPr="00637BD8" w:rsidR="00B1180C" w:rsidP="00C77868" w:rsidRDefault="00B1180C" w14:paraId="722C6FAF" w14:textId="77777777">
            <w:pPr>
              <w:rPr>
                <w:rFonts w:ascii="Libre Franklin" w:hAnsi="Libre Franklin" w:cs="Arial"/>
                <w:b/>
                <w:bCs/>
              </w:rPr>
            </w:pPr>
            <w:r>
              <w:rPr>
                <w:rFonts w:ascii="Libre Franklin" w:hAnsi="Libre Franklin" w:cs="Arial"/>
                <w:b/>
                <w:bCs/>
              </w:rPr>
              <w:lastRenderedPageBreak/>
              <w:t>Checklist</w:t>
            </w:r>
          </w:p>
        </w:tc>
        <w:tc>
          <w:tcPr>
            <w:tcW w:w="1843" w:type="dxa"/>
            <w:tcMar/>
          </w:tcPr>
          <w:p w:rsidRPr="00B55CD9" w:rsidR="00B1180C" w:rsidP="00C77868" w:rsidRDefault="00B1180C" w14:paraId="2DC5733A" w14:textId="77777777">
            <w:pPr>
              <w:rPr>
                <w:rFonts w:ascii="Libre Franklin" w:hAnsi="Libre Franklin"/>
                <w:b/>
              </w:rPr>
            </w:pPr>
            <w:r>
              <w:rPr>
                <w:rFonts w:ascii="Libre Franklin" w:hAnsi="Libre Franklin"/>
                <w:b/>
              </w:rPr>
              <w:t>Yes/No/NA</w:t>
            </w:r>
          </w:p>
        </w:tc>
        <w:tc>
          <w:tcPr>
            <w:tcW w:w="7454" w:type="dxa"/>
            <w:tcMar/>
          </w:tcPr>
          <w:p w:rsidRPr="00B55CD9" w:rsidR="00B1180C" w:rsidP="00C77868" w:rsidRDefault="00B1180C" w14:paraId="0AE24C38" w14:textId="77777777">
            <w:pPr>
              <w:rPr>
                <w:rFonts w:ascii="Libre Franklin" w:hAnsi="Libre Franklin"/>
                <w:b/>
              </w:rPr>
            </w:pPr>
            <w:r>
              <w:rPr>
                <w:rFonts w:ascii="Libre Franklin" w:hAnsi="Libre Franklin"/>
                <w:b/>
              </w:rPr>
              <w:t>Additional actions and notes</w:t>
            </w:r>
          </w:p>
        </w:tc>
      </w:tr>
      <w:tr w:rsidRPr="00343E0E" w:rsidR="00B1180C" w:rsidTr="02C64ADC" w14:paraId="7C0B08D2" w14:textId="77777777">
        <w:tc>
          <w:tcPr>
            <w:tcW w:w="5382" w:type="dxa"/>
            <w:shd w:val="clear" w:color="auto" w:fill="DEEAF6" w:themeFill="accent1" w:themeFillTint="33"/>
            <w:tcMar/>
          </w:tcPr>
          <w:p w:rsidRPr="00343E0E" w:rsidR="00B1180C" w:rsidP="7FBD1A5B" w:rsidRDefault="00B1180C" w14:paraId="64EF721F" w14:textId="77777777" w14:noSpellErr="1">
            <w:pPr>
              <w:rPr>
                <w:rFonts w:ascii="Libre Franklin" w:hAnsi="Libre Franklin"/>
              </w:rPr>
            </w:pPr>
            <w:r w:rsidRPr="7FBD1A5B" w:rsidR="00B1180C">
              <w:rPr>
                <w:rFonts w:ascii="Libre Franklin" w:hAnsi="Libre Franklin" w:cs="Arial"/>
              </w:rPr>
              <w:t>Attendee contact details (name, address, email and phone number) collected pre-event</w:t>
            </w: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Pr="00343E0E" w:rsidR="00B1180C" w:rsidP="7FBD1A5B" w:rsidRDefault="00B1180C" w14:paraId="50FA0DBD" w14:textId="77777777" w14:noSpellErr="1">
            <w:pPr>
              <w:rPr>
                <w:rFonts w:ascii="Libre Franklin" w:hAnsi="Libre Franklin"/>
              </w:rPr>
            </w:pPr>
          </w:p>
        </w:tc>
        <w:tc>
          <w:tcPr>
            <w:tcW w:w="7454" w:type="dxa"/>
            <w:shd w:val="clear" w:color="auto" w:fill="DEEAF6" w:themeFill="accent1" w:themeFillTint="33"/>
            <w:tcMar/>
          </w:tcPr>
          <w:p w:rsidRPr="00343E0E" w:rsidR="00B1180C" w:rsidP="7FBD1A5B" w:rsidRDefault="00B1180C" w14:paraId="23EDFCE1" w14:textId="0C2F48AE">
            <w:pPr>
              <w:rPr>
                <w:rFonts w:ascii="Libre Franklin" w:hAnsi="Libre Franklin"/>
                <w:sz w:val="20"/>
                <w:szCs w:val="20"/>
              </w:rPr>
            </w:pPr>
            <w:r w:rsidRPr="7FBD1A5B" w:rsidR="7C996338">
              <w:rPr>
                <w:rFonts w:ascii="Libre Franklin" w:hAnsi="Libre Franklin"/>
                <w:sz w:val="20"/>
                <w:szCs w:val="20"/>
              </w:rPr>
              <w:t>If a participant is under the age of 18 please ensure permission is sort</w:t>
            </w:r>
            <w:r w:rsidRPr="7FBD1A5B" w:rsidR="6F25134C">
              <w:rPr>
                <w:rFonts w:ascii="Libre Franklin" w:hAnsi="Libre Franklin"/>
                <w:sz w:val="20"/>
                <w:szCs w:val="20"/>
              </w:rPr>
              <w:t>ed</w:t>
            </w:r>
            <w:r w:rsidRPr="7FBD1A5B" w:rsidR="7C996338">
              <w:rPr>
                <w:rFonts w:ascii="Libre Franklin" w:hAnsi="Libre Franklin"/>
                <w:sz w:val="20"/>
                <w:szCs w:val="20"/>
              </w:rPr>
              <w:t xml:space="preserve"> from their guardian in advance.</w:t>
            </w:r>
          </w:p>
        </w:tc>
      </w:tr>
      <w:tr w:rsidRPr="00343E0E" w:rsidR="00B1180C" w:rsidTr="02C64ADC" w14:paraId="7D0B6134" w14:textId="77777777">
        <w:tc>
          <w:tcPr>
            <w:tcW w:w="5382" w:type="dxa"/>
            <w:tcMar/>
          </w:tcPr>
          <w:p w:rsidRPr="00343E0E" w:rsidR="00B1180C" w:rsidP="02C64ADC" w:rsidRDefault="00B1180C" w14:paraId="32EA1542" w14:textId="7D551C37">
            <w:pPr>
              <w:rPr>
                <w:rFonts w:ascii="Libre Franklin" w:hAnsi="Libre Franklin" w:cs="Arial"/>
              </w:rPr>
            </w:pPr>
            <w:r w:rsidRPr="02C64ADC" w:rsidR="42CD6F86">
              <w:rPr>
                <w:rFonts w:ascii="Libre Franklin" w:hAnsi="Libre Franklin" w:cs="Arial"/>
              </w:rPr>
              <w:t>Ahead of the event</w:t>
            </w:r>
            <w:r w:rsidRPr="02C64ADC" w:rsidR="5E0B5C1B">
              <w:rPr>
                <w:rFonts w:ascii="Libre Franklin" w:hAnsi="Libre Franklin" w:cs="Arial"/>
              </w:rPr>
              <w:t>,</w:t>
            </w:r>
            <w:r w:rsidRPr="02C64ADC" w:rsidR="42CD6F86">
              <w:rPr>
                <w:rFonts w:ascii="Libre Franklin" w:hAnsi="Libre Franklin" w:cs="Arial"/>
              </w:rPr>
              <w:t xml:space="preserve"> a</w:t>
            </w:r>
            <w:r w:rsidRPr="02C64ADC" w:rsidR="00B1180C">
              <w:rPr>
                <w:rFonts w:ascii="Libre Franklin" w:hAnsi="Libre Franklin" w:cs="Arial"/>
              </w:rPr>
              <w:t>ttendees</w:t>
            </w:r>
            <w:r w:rsidRPr="02C64ADC" w:rsidR="428F5D1B">
              <w:rPr>
                <w:rFonts w:ascii="Libre Franklin" w:hAnsi="Libre Franklin" w:cs="Arial"/>
              </w:rPr>
              <w:t>:</w:t>
            </w:r>
          </w:p>
          <w:p w:rsidRPr="00343E0E" w:rsidR="00B1180C" w:rsidP="02C64ADC" w:rsidRDefault="00B1180C" w14:paraId="0DBF0041" w14:textId="3E3AF2F4">
            <w:pPr>
              <w:pStyle w:val="ListParagraph"/>
              <w:numPr>
                <w:ilvl w:val="0"/>
                <w:numId w:val="14"/>
              </w:numPr>
              <w:rPr>
                <w:rFonts w:ascii="Libre Franklin" w:hAnsi="Libre Franklin" w:eastAsia="Libre Franklin" w:cs="Libre Franklin" w:asciiTheme="minorAscii" w:hAnsiTheme="minorAscii" w:eastAsiaTheme="minorAscii" w:cstheme="minorAscii"/>
                <w:sz w:val="22"/>
                <w:szCs w:val="22"/>
              </w:rPr>
            </w:pPr>
            <w:r w:rsidRPr="02C64ADC" w:rsidR="00B1180C">
              <w:rPr>
                <w:rFonts w:ascii="Libre Franklin" w:hAnsi="Libre Franklin" w:cs="Arial"/>
              </w:rPr>
              <w:t>told not to attend if unwell</w:t>
            </w:r>
          </w:p>
          <w:p w:rsidRPr="00343E0E" w:rsidR="00B1180C" w:rsidP="02C64ADC" w:rsidRDefault="00B1180C" w14:paraId="58E65D70" w14:textId="283603D4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2C64ADC" w:rsidR="1AFAC2DC">
              <w:rPr>
                <w:rFonts w:ascii="Libre Franklin" w:hAnsi="Libre Franklin" w:cs="Arial"/>
              </w:rPr>
              <w:t>encouraged to take a lateral flow test</w:t>
            </w:r>
            <w:r w:rsidRPr="02C64ADC" w:rsidR="7E37ECF8">
              <w:rPr>
                <w:rFonts w:ascii="Libre Franklin" w:hAnsi="Libre Franklin" w:cs="Arial"/>
              </w:rPr>
              <w:t xml:space="preserve"> before attending</w:t>
            </w:r>
          </w:p>
          <w:p w:rsidRPr="00343E0E" w:rsidR="00B1180C" w:rsidP="02C64ADC" w:rsidRDefault="00B1180C" w14:paraId="4E5E4C43" w14:textId="2CF22FEA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2C64ADC" w:rsidR="4D3980DE">
              <w:rPr>
                <w:rFonts w:ascii="Libre Franklin" w:hAnsi="Libre Franklin" w:cs="Arial"/>
              </w:rPr>
              <w:t xml:space="preserve">encouraged </w:t>
            </w:r>
            <w:r w:rsidRPr="02C64ADC" w:rsidR="1AFAC2DC">
              <w:rPr>
                <w:rFonts w:ascii="Libre Franklin" w:hAnsi="Libre Franklin" w:cs="Arial"/>
              </w:rPr>
              <w:t xml:space="preserve">to </w:t>
            </w:r>
            <w:r w:rsidRPr="02C64ADC" w:rsidR="524298D1">
              <w:rPr>
                <w:rFonts w:ascii="Libre Franklin" w:hAnsi="Libre Franklin" w:cs="Arial"/>
              </w:rPr>
              <w:t>bring their own mask to wear</w:t>
            </w:r>
            <w:r w:rsidRPr="02C64ADC" w:rsidR="1AFAC2DC">
              <w:rPr>
                <w:rFonts w:ascii="Libre Franklin" w:hAnsi="Libre Franklin" w:cs="Arial"/>
              </w:rPr>
              <w:t xml:space="preserve"> at the event</w:t>
            </w:r>
            <w:r w:rsidRPr="02C64ADC" w:rsidR="4261D10D">
              <w:rPr>
                <w:rFonts w:ascii="Libre Franklin" w:hAnsi="Libre Franklin" w:cs="Arial"/>
              </w:rPr>
              <w:t>, especially if indoors</w:t>
            </w:r>
          </w:p>
        </w:tc>
        <w:tc>
          <w:tcPr>
            <w:tcW w:w="1843" w:type="dxa"/>
            <w:tcMar/>
          </w:tcPr>
          <w:p w:rsidRPr="00343E0E" w:rsidR="00B1180C" w:rsidP="00C77868" w:rsidRDefault="00B1180C" w14:paraId="12A07671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7454" w:type="dxa"/>
            <w:tcMar/>
          </w:tcPr>
          <w:p w:rsidRPr="00343E0E" w:rsidR="00B1180C" w:rsidP="00C77868" w:rsidRDefault="00B1180C" w14:paraId="30EC8732" w14:textId="77777777">
            <w:pPr>
              <w:rPr>
                <w:rFonts w:ascii="Libre Franklin" w:hAnsi="Libre Franklin"/>
                <w:b/>
              </w:rPr>
            </w:pPr>
          </w:p>
        </w:tc>
      </w:tr>
      <w:tr w:rsidRPr="00343E0E" w:rsidR="00B1180C" w:rsidTr="02C64ADC" w14:paraId="018E2C98" w14:textId="77777777">
        <w:tc>
          <w:tcPr>
            <w:tcW w:w="5382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389CF224" w14:textId="75148B3E">
            <w:pPr>
              <w:rPr>
                <w:rFonts w:ascii="Libre Franklin" w:hAnsi="Libre Franklin"/>
                <w:b/>
              </w:rPr>
            </w:pPr>
            <w:r w:rsidRPr="00343E0E">
              <w:rPr>
                <w:rFonts w:ascii="Libre Franklin" w:hAnsi="Libre Franklin" w:cs="Arial"/>
              </w:rPr>
              <w:t>Sign-up sheet provided on arrival for those arriving on the day</w:t>
            </w:r>
            <w:r w:rsidR="00C6530D">
              <w:rPr>
                <w:rFonts w:ascii="Libre Franklin" w:hAnsi="Libre Franklin" w:cs="Arial"/>
              </w:rPr>
              <w:t xml:space="preserve"> (ideally ask attendee to use their own pen)</w:t>
            </w: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7802186E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7454" w:type="dxa"/>
            <w:shd w:val="clear" w:color="auto" w:fill="DEEAF6" w:themeFill="accent1" w:themeFillTint="33"/>
            <w:tcMar/>
          </w:tcPr>
          <w:p w:rsidRPr="00343E0E" w:rsidR="00B1180C" w:rsidP="7FBD1A5B" w:rsidRDefault="00B1180C" w14:paraId="45C987FE" w14:textId="19967E2F">
            <w:pPr>
              <w:rPr>
                <w:rFonts w:ascii="Libre Franklin" w:hAnsi="Libre Franklin"/>
                <w:sz w:val="20"/>
                <w:szCs w:val="20"/>
              </w:rPr>
            </w:pPr>
            <w:r w:rsidRPr="7FBD1A5B" w:rsidR="22AC531E">
              <w:rPr>
                <w:rFonts w:ascii="Libre Franklin" w:hAnsi="Libre Franklin"/>
                <w:sz w:val="20"/>
                <w:szCs w:val="20"/>
              </w:rPr>
              <w:t>If a participant is under the age of 18 please ensure permission is sort</w:t>
            </w:r>
            <w:r w:rsidRPr="7FBD1A5B" w:rsidR="10E0D69C">
              <w:rPr>
                <w:rFonts w:ascii="Libre Franklin" w:hAnsi="Libre Franklin"/>
                <w:sz w:val="20"/>
                <w:szCs w:val="20"/>
              </w:rPr>
              <w:t>ed</w:t>
            </w:r>
            <w:r w:rsidRPr="7FBD1A5B" w:rsidR="22AC531E">
              <w:rPr>
                <w:rFonts w:ascii="Libre Franklin" w:hAnsi="Libre Franklin"/>
                <w:sz w:val="20"/>
                <w:szCs w:val="20"/>
              </w:rPr>
              <w:t xml:space="preserve"> from their guardian in advance.</w:t>
            </w:r>
          </w:p>
          <w:p w:rsidRPr="00343E0E" w:rsidR="00B1180C" w:rsidP="7FBD1A5B" w:rsidRDefault="00B1180C" w14:paraId="03702D80" w14:textId="26693FE0">
            <w:pPr>
              <w:pStyle w:val="Normal"/>
              <w:rPr>
                <w:rFonts w:ascii="Libre Franklin" w:hAnsi="Libre Franklin"/>
                <w:b w:val="1"/>
                <w:bCs w:val="1"/>
              </w:rPr>
            </w:pPr>
          </w:p>
        </w:tc>
      </w:tr>
      <w:tr w:rsidRPr="00343E0E" w:rsidR="00B1180C" w:rsidTr="02C64ADC" w14:paraId="7483502A" w14:textId="77777777">
        <w:tc>
          <w:tcPr>
            <w:tcW w:w="5382" w:type="dxa"/>
            <w:tcMar/>
          </w:tcPr>
          <w:p w:rsidRPr="00343E0E" w:rsidR="00B1180C" w:rsidP="3616A16B" w:rsidRDefault="00B1180C" w14:paraId="46517353" w14:textId="4948DFBD">
            <w:pPr>
              <w:pStyle w:val="Normal"/>
              <w:rPr>
                <w:rFonts w:ascii="Libre Franklin" w:hAnsi="Libre Franklin"/>
                <w:b w:val="1"/>
                <w:bCs w:val="1"/>
              </w:rPr>
            </w:pPr>
            <w:r w:rsidRPr="3616A16B" w:rsidR="00B1180C">
              <w:rPr>
                <w:rFonts w:ascii="Libre Franklin" w:hAnsi="Libre Franklin" w:cs="Arial"/>
              </w:rPr>
              <w:t>Tissues</w:t>
            </w:r>
            <w:r w:rsidRPr="3616A16B" w:rsidR="378549D6">
              <w:rPr>
                <w:rFonts w:ascii="Libre Franklin" w:hAnsi="Libre Franklin" w:cs="Arial"/>
              </w:rPr>
              <w:t xml:space="preserve"> and hand sanitiser provided/washing facilities available and identified</w:t>
            </w:r>
            <w:r w:rsidRPr="3616A16B" w:rsidR="7C0C6085">
              <w:rPr>
                <w:rFonts w:ascii="Libre Franklin" w:hAnsi="Libre Franklin" w:cs="Arial"/>
              </w:rPr>
              <w:t>.</w:t>
            </w:r>
          </w:p>
        </w:tc>
        <w:tc>
          <w:tcPr>
            <w:tcW w:w="1843" w:type="dxa"/>
            <w:tcMar/>
          </w:tcPr>
          <w:p w:rsidRPr="00343E0E" w:rsidR="00B1180C" w:rsidP="00C77868" w:rsidRDefault="00B1180C" w14:paraId="3DC20228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7454" w:type="dxa"/>
            <w:tcMar/>
          </w:tcPr>
          <w:p w:rsidRPr="00343E0E" w:rsidR="00B1180C" w:rsidP="00C77868" w:rsidRDefault="00B1180C" w14:paraId="56D99704" w14:textId="77777777">
            <w:pPr>
              <w:rPr>
                <w:rFonts w:ascii="Libre Franklin" w:hAnsi="Libre Franklin"/>
                <w:b/>
              </w:rPr>
            </w:pPr>
          </w:p>
        </w:tc>
      </w:tr>
      <w:tr w:rsidRPr="00343E0E" w:rsidR="00B1180C" w:rsidTr="02C64ADC" w14:paraId="704EBD99" w14:textId="77777777">
        <w:tc>
          <w:tcPr>
            <w:tcW w:w="5382" w:type="dxa"/>
            <w:tcMar/>
          </w:tcPr>
          <w:p w:rsidRPr="00343E0E" w:rsidR="00B1180C" w:rsidP="00C77868" w:rsidRDefault="00B1180C" w14:paraId="6DF3C731" w14:textId="119D71FB">
            <w:pPr>
              <w:rPr>
                <w:rFonts w:ascii="Libre Franklin" w:hAnsi="Libre Franklin" w:cs="Arial"/>
              </w:rPr>
            </w:pPr>
            <w:r w:rsidRPr="3F8AC4B3" w:rsidR="14E3ECAD">
              <w:rPr>
                <w:rFonts w:ascii="Libre Franklin" w:hAnsi="Libre Franklin" w:cs="Arial"/>
              </w:rPr>
              <w:t>If the even</w:t>
            </w:r>
            <w:r w:rsidRPr="3F8AC4B3" w:rsidR="00B1180C">
              <w:rPr>
                <w:rFonts w:ascii="Libre Franklin" w:hAnsi="Libre Franklin" w:cs="Arial"/>
              </w:rPr>
              <w:t>/activity</w:t>
            </w:r>
            <w:r w:rsidRPr="3F8AC4B3" w:rsidR="3AFB0265">
              <w:rPr>
                <w:rFonts w:ascii="Libre Franklin" w:hAnsi="Libre Franklin" w:cs="Arial"/>
              </w:rPr>
              <w:t xml:space="preserve"> is indoors,</w:t>
            </w:r>
            <w:r w:rsidRPr="3F8AC4B3" w:rsidR="00B1180C">
              <w:rPr>
                <w:rFonts w:ascii="Libre Franklin" w:hAnsi="Libre Franklin" w:cs="Arial"/>
              </w:rPr>
              <w:t xml:space="preserve"> lead knows briefing to give attendees at start of the event re COVID-19, including what to do if unwell</w:t>
            </w:r>
            <w:r w:rsidRPr="3F8AC4B3" w:rsidR="064DDB7F">
              <w:rPr>
                <w:rFonts w:ascii="Libre Franklin" w:hAnsi="Libre Franklin" w:cs="Arial"/>
              </w:rPr>
              <w:t xml:space="preserve">. </w:t>
            </w:r>
            <w:hyperlink r:id="R7c3d6d3390324b79">
              <w:r w:rsidRPr="3F8AC4B3" w:rsidR="00630FCD">
                <w:rPr>
                  <w:rStyle w:val="Hyperlink"/>
                  <w:rFonts w:ascii="Libre Franklin" w:hAnsi="Libre Franklin" w:cs="Arial"/>
                </w:rPr>
                <w:t>Find briefing he</w:t>
              </w:r>
              <w:r w:rsidRPr="3F8AC4B3" w:rsidR="00630FCD">
                <w:rPr>
                  <w:rStyle w:val="Hyperlink"/>
                  <w:rFonts w:ascii="Libre Franklin" w:hAnsi="Libre Franklin" w:cs="Arial"/>
                </w:rPr>
                <w:t>re.</w:t>
              </w:r>
            </w:hyperlink>
          </w:p>
        </w:tc>
        <w:tc>
          <w:tcPr>
            <w:tcW w:w="1843" w:type="dxa"/>
            <w:tcMar/>
          </w:tcPr>
          <w:p w:rsidRPr="00343E0E" w:rsidR="00B1180C" w:rsidP="00C77868" w:rsidRDefault="00B1180C" w14:paraId="3C2D8901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7454" w:type="dxa"/>
            <w:tcMar/>
          </w:tcPr>
          <w:p w:rsidRPr="00343E0E" w:rsidR="00B1180C" w:rsidP="00C77868" w:rsidRDefault="00B1180C" w14:paraId="39EDBBE9" w14:textId="77777777">
            <w:pPr>
              <w:rPr>
                <w:rFonts w:ascii="Libre Franklin" w:hAnsi="Libre Franklin"/>
                <w:b/>
              </w:rPr>
            </w:pPr>
          </w:p>
        </w:tc>
      </w:tr>
      <w:tr w:rsidR="3616A16B" w:rsidTr="02C64ADC" w14:paraId="4AF686C1">
        <w:tc>
          <w:tcPr>
            <w:tcW w:w="5382" w:type="dxa"/>
            <w:tcMar/>
          </w:tcPr>
          <w:p w:rsidR="36A6203A" w:rsidP="3616A16B" w:rsidRDefault="36A6203A" w14:paraId="10BE97DA" w14:textId="29D1FE20">
            <w:pPr>
              <w:pStyle w:val="Normal"/>
              <w:rPr>
                <w:rFonts w:ascii="Libre Franklin" w:hAnsi="Libre Franklin" w:cs="Arial"/>
              </w:rPr>
            </w:pPr>
            <w:r w:rsidRPr="02C64ADC" w:rsidR="36A6203A">
              <w:rPr>
                <w:rFonts w:ascii="Libre Franklin" w:hAnsi="Libre Franklin" w:cs="Arial"/>
              </w:rPr>
              <w:t>Masks provided at indoor events to those who did not bring their own</w:t>
            </w:r>
            <w:r w:rsidRPr="02C64ADC" w:rsidR="5B4CE6B3">
              <w:rPr>
                <w:rFonts w:ascii="Libre Franklin" w:hAnsi="Libre Franklin" w:cs="Arial"/>
              </w:rPr>
              <w:t xml:space="preserve"> and wish to wear one.</w:t>
            </w:r>
          </w:p>
        </w:tc>
        <w:tc>
          <w:tcPr>
            <w:tcW w:w="1843" w:type="dxa"/>
            <w:tcMar/>
          </w:tcPr>
          <w:p w:rsidR="3616A16B" w:rsidP="3616A16B" w:rsidRDefault="3616A16B" w14:paraId="41CD0270" w14:textId="15455BED">
            <w:pPr>
              <w:pStyle w:val="Normal"/>
              <w:rPr>
                <w:rFonts w:ascii="Libre Franklin" w:hAnsi="Libre Franklin"/>
                <w:b w:val="1"/>
                <w:bCs w:val="1"/>
              </w:rPr>
            </w:pPr>
          </w:p>
        </w:tc>
        <w:tc>
          <w:tcPr>
            <w:tcW w:w="7454" w:type="dxa"/>
            <w:tcMar/>
          </w:tcPr>
          <w:p w:rsidR="3616A16B" w:rsidP="3616A16B" w:rsidRDefault="3616A16B" w14:paraId="54168463" w14:textId="2F61F318">
            <w:pPr>
              <w:pStyle w:val="Normal"/>
              <w:rPr>
                <w:rFonts w:ascii="Libre Franklin" w:hAnsi="Libre Franklin"/>
                <w:b w:val="1"/>
                <w:bCs w:val="1"/>
              </w:rPr>
            </w:pPr>
          </w:p>
        </w:tc>
      </w:tr>
      <w:tr w:rsidRPr="00343E0E" w:rsidR="00B1180C" w:rsidTr="02C64ADC" w14:paraId="69F79F46" w14:textId="77777777">
        <w:tc>
          <w:tcPr>
            <w:tcW w:w="5382" w:type="dxa"/>
            <w:tcMar/>
          </w:tcPr>
          <w:p w:rsidRPr="00343E0E" w:rsidR="00B1180C" w:rsidP="00C77868" w:rsidRDefault="00B1180C" w14:paraId="4D88C760" w14:textId="26B26A94">
            <w:pPr>
              <w:rPr>
                <w:rFonts w:ascii="Libre Franklin" w:hAnsi="Libre Franklin" w:cs="Arial"/>
              </w:rPr>
            </w:pPr>
            <w:r>
              <w:rPr>
                <w:rFonts w:ascii="Libre Franklin" w:hAnsi="Libre Franklin" w:cs="Arial"/>
              </w:rPr>
              <w:t>Gloves provided for all attendees involved in event</w:t>
            </w:r>
            <w:r w:rsidRPr="4D40040A" w:rsidR="2DF1C45E">
              <w:rPr>
                <w:rFonts w:ascii="Libre Franklin" w:hAnsi="Libre Franklin" w:cs="Arial"/>
              </w:rPr>
              <w:t xml:space="preserve"> if necessary</w:t>
            </w:r>
            <w:r w:rsidR="00E01CA4">
              <w:rPr>
                <w:rFonts w:ascii="Libre Franklin" w:hAnsi="Libre Franklin" w:cs="Arial"/>
              </w:rPr>
              <w:t xml:space="preserve"> (for activity with significant levels of interaction)</w:t>
            </w:r>
          </w:p>
        </w:tc>
        <w:tc>
          <w:tcPr>
            <w:tcW w:w="1843" w:type="dxa"/>
            <w:tcMar/>
          </w:tcPr>
          <w:p w:rsidRPr="00343E0E" w:rsidR="00B1180C" w:rsidP="00C77868" w:rsidRDefault="00B1180C" w14:paraId="135589F7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7454" w:type="dxa"/>
            <w:tcMar/>
          </w:tcPr>
          <w:p w:rsidRPr="00343E0E" w:rsidR="00B1180C" w:rsidP="00C77868" w:rsidRDefault="00B1180C" w14:paraId="539A8546" w14:textId="77777777">
            <w:pPr>
              <w:rPr>
                <w:rFonts w:ascii="Libre Franklin" w:hAnsi="Libre Franklin"/>
                <w:b/>
              </w:rPr>
            </w:pPr>
          </w:p>
        </w:tc>
      </w:tr>
      <w:tr w:rsidRPr="00343E0E" w:rsidR="00B1180C" w:rsidTr="02C64ADC" w14:paraId="4FF37DC0" w14:textId="77777777">
        <w:tc>
          <w:tcPr>
            <w:tcW w:w="5382" w:type="dxa"/>
            <w:tcMar/>
          </w:tcPr>
          <w:p w:rsidRPr="00FE4888" w:rsidR="00B1180C" w:rsidP="00C77868" w:rsidRDefault="00B1180C" w14:paraId="5BA64042" w14:textId="2A10E755">
            <w:pPr>
              <w:rPr>
                <w:rFonts w:ascii="Libre Franklin" w:hAnsi="Libre Franklin" w:cs="Arial"/>
              </w:rPr>
            </w:pPr>
            <w:r>
              <w:rPr>
                <w:rFonts w:ascii="Libre Franklin" w:hAnsi="Libre Franklin" w:cs="Arial"/>
              </w:rPr>
              <w:t>Surfaces/areas that require regular cleaning identified + group member responsible</w:t>
            </w:r>
            <w:r w:rsidR="00C6530D">
              <w:rPr>
                <w:rFonts w:ascii="Libre Franklin" w:hAnsi="Libre Franklin" w:cs="Arial"/>
              </w:rPr>
              <w:t xml:space="preserve"> for doing so (</w:t>
            </w:r>
            <w:r w:rsidR="001252F1">
              <w:rPr>
                <w:rFonts w:ascii="Libre Franklin" w:hAnsi="Libre Franklin" w:cs="Arial"/>
              </w:rPr>
              <w:t>using anti-bacterial spray</w:t>
            </w:r>
            <w:r w:rsidR="00856A3B">
              <w:rPr>
                <w:rFonts w:ascii="Libre Franklin" w:hAnsi="Libre Franklin" w:cs="Arial"/>
              </w:rPr>
              <w:t>)</w:t>
            </w:r>
          </w:p>
        </w:tc>
        <w:tc>
          <w:tcPr>
            <w:tcW w:w="1843" w:type="dxa"/>
            <w:tcMar/>
          </w:tcPr>
          <w:p w:rsidRPr="00343E0E" w:rsidR="00B1180C" w:rsidP="00C77868" w:rsidRDefault="00B1180C" w14:paraId="13FBF92C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7454" w:type="dxa"/>
            <w:tcMar/>
          </w:tcPr>
          <w:p w:rsidRPr="00343E0E" w:rsidR="00B1180C" w:rsidP="00C77868" w:rsidRDefault="00B1180C" w14:paraId="4492D49E" w14:textId="77777777">
            <w:pPr>
              <w:rPr>
                <w:rFonts w:ascii="Libre Franklin" w:hAnsi="Libre Franklin"/>
                <w:b/>
              </w:rPr>
            </w:pPr>
          </w:p>
        </w:tc>
      </w:tr>
      <w:tr w:rsidRPr="00343E0E" w:rsidR="00B1180C" w:rsidTr="02C64ADC" w14:paraId="1F283413" w14:textId="77777777">
        <w:tc>
          <w:tcPr>
            <w:tcW w:w="5382" w:type="dxa"/>
            <w:tcMar/>
          </w:tcPr>
          <w:p w:rsidR="00B1180C" w:rsidP="00C77868" w:rsidRDefault="00B1180C" w14:paraId="4B2C0C1C" w14:textId="77777777">
            <w:pPr>
              <w:rPr>
                <w:rFonts w:ascii="Libre Franklin" w:hAnsi="Libre Franklin" w:cs="Arial"/>
              </w:rPr>
            </w:pPr>
            <w:r>
              <w:rPr>
                <w:rFonts w:ascii="Libre Franklin" w:hAnsi="Libre Franklin" w:cs="Arial"/>
              </w:rPr>
              <w:t>Social distancing measures put in place</w:t>
            </w:r>
          </w:p>
          <w:p w:rsidR="00B1180C" w:rsidP="00C77868" w:rsidRDefault="00B1180C" w14:paraId="73D97472" w14:textId="77777777">
            <w:pPr>
              <w:pStyle w:val="ListParagraph"/>
              <w:numPr>
                <w:ilvl w:val="0"/>
                <w:numId w:val="7"/>
              </w:numPr>
              <w:rPr>
                <w:rFonts w:ascii="Libre Franklin" w:hAnsi="Libre Franklin" w:cs="Arial"/>
              </w:rPr>
            </w:pPr>
            <w:r>
              <w:rPr>
                <w:rFonts w:ascii="Libre Franklin" w:hAnsi="Libre Franklin" w:cs="Arial"/>
              </w:rPr>
              <w:t>Identify areas of reduced space and/or likely concentrations of people congregating</w:t>
            </w:r>
          </w:p>
          <w:p w:rsidR="00B1180C" w:rsidP="00C77868" w:rsidRDefault="00B1180C" w14:paraId="7855374A" w14:textId="77777777">
            <w:pPr>
              <w:pStyle w:val="ListParagraph"/>
              <w:numPr>
                <w:ilvl w:val="0"/>
                <w:numId w:val="7"/>
              </w:numPr>
              <w:rPr>
                <w:rFonts w:ascii="Libre Franklin" w:hAnsi="Libre Franklin" w:cs="Arial"/>
              </w:rPr>
            </w:pPr>
            <w:r>
              <w:rPr>
                <w:rFonts w:ascii="Libre Franklin" w:hAnsi="Libre Franklin" w:cs="Arial"/>
              </w:rPr>
              <w:t>Limit placed on number of people to be in these identified areas</w:t>
            </w:r>
          </w:p>
          <w:p w:rsidR="00B1180C" w:rsidP="00C77868" w:rsidRDefault="00B1180C" w14:paraId="78371814" w14:textId="77777777">
            <w:pPr>
              <w:pStyle w:val="ListParagraph"/>
              <w:numPr>
                <w:ilvl w:val="0"/>
                <w:numId w:val="7"/>
              </w:numPr>
              <w:rPr>
                <w:rFonts w:ascii="Libre Franklin" w:hAnsi="Libre Franklin" w:cs="Arial"/>
              </w:rPr>
            </w:pPr>
            <w:r>
              <w:rPr>
                <w:rFonts w:ascii="Libre Franklin" w:hAnsi="Libre Franklin" w:cs="Arial"/>
              </w:rPr>
              <w:t>Social distancing monitor appointed</w:t>
            </w:r>
          </w:p>
          <w:p w:rsidR="00B1180C" w:rsidP="00C77868" w:rsidRDefault="00B1180C" w14:paraId="74A39D64" w14:textId="77777777">
            <w:pPr>
              <w:pStyle w:val="ListParagraph"/>
              <w:numPr>
                <w:ilvl w:val="1"/>
                <w:numId w:val="7"/>
              </w:numPr>
              <w:rPr>
                <w:rFonts w:ascii="Libre Franklin" w:hAnsi="Libre Franklin" w:cs="Arial"/>
              </w:rPr>
            </w:pPr>
            <w:r>
              <w:rPr>
                <w:rFonts w:ascii="Libre Franklin" w:hAnsi="Libre Franklin" w:cs="Arial"/>
              </w:rPr>
              <w:t>Marker tape on floor</w:t>
            </w:r>
          </w:p>
          <w:p w:rsidR="00B1180C" w:rsidP="00C77868" w:rsidRDefault="00B1180C" w14:paraId="43D9F559" w14:textId="77777777">
            <w:pPr>
              <w:pStyle w:val="ListParagraph"/>
              <w:numPr>
                <w:ilvl w:val="1"/>
                <w:numId w:val="7"/>
              </w:numPr>
              <w:rPr>
                <w:rFonts w:ascii="Libre Franklin" w:hAnsi="Libre Franklin" w:cs="Arial"/>
              </w:rPr>
            </w:pPr>
            <w:r>
              <w:rPr>
                <w:rFonts w:ascii="Libre Franklin" w:hAnsi="Libre Franklin" w:cs="Arial"/>
              </w:rPr>
              <w:t>One-way systems established</w:t>
            </w:r>
          </w:p>
          <w:p w:rsidR="00B1180C" w:rsidP="00C77868" w:rsidRDefault="00B1180C" w14:paraId="1BA62017" w14:textId="77777777">
            <w:pPr>
              <w:pStyle w:val="ListParagraph"/>
              <w:numPr>
                <w:ilvl w:val="1"/>
                <w:numId w:val="7"/>
              </w:numPr>
              <w:rPr>
                <w:rFonts w:ascii="Libre Franklin" w:hAnsi="Libre Franklin" w:cs="Arial"/>
              </w:rPr>
            </w:pPr>
            <w:r>
              <w:rPr>
                <w:rFonts w:ascii="Libre Franklin" w:hAnsi="Libre Franklin" w:cs="Arial"/>
              </w:rPr>
              <w:t>Signage</w:t>
            </w:r>
          </w:p>
          <w:p w:rsidR="00B1180C" w:rsidP="00C77868" w:rsidRDefault="00B1180C" w14:paraId="4F29D424" w14:textId="77777777">
            <w:pPr>
              <w:pStyle w:val="ListParagraph"/>
              <w:numPr>
                <w:ilvl w:val="1"/>
                <w:numId w:val="7"/>
              </w:numPr>
              <w:rPr>
                <w:rFonts w:ascii="Libre Franklin" w:hAnsi="Libre Franklin" w:cs="Arial"/>
              </w:rPr>
            </w:pPr>
            <w:r>
              <w:rPr>
                <w:rFonts w:ascii="Libre Franklin" w:hAnsi="Libre Franklin" w:cs="Arial"/>
              </w:rPr>
              <w:t>Staggered start times established</w:t>
            </w:r>
          </w:p>
          <w:p w:rsidRPr="00A50DE3" w:rsidR="00B1180C" w:rsidP="00C77868" w:rsidRDefault="00B1180C" w14:paraId="12BC555A" w14:textId="77777777">
            <w:pPr>
              <w:pStyle w:val="ListParagraph"/>
              <w:numPr>
                <w:ilvl w:val="0"/>
                <w:numId w:val="7"/>
              </w:numPr>
              <w:rPr>
                <w:rFonts w:ascii="Libre Franklin" w:hAnsi="Libre Franklin" w:cs="Arial"/>
              </w:rPr>
            </w:pPr>
            <w:r>
              <w:rPr>
                <w:rFonts w:ascii="Libre Franklin" w:hAnsi="Libre Franklin" w:cs="Arial"/>
              </w:rPr>
              <w:t>Physical barriers in place at appropriate areas (e.g. sign up area)</w:t>
            </w:r>
          </w:p>
        </w:tc>
        <w:tc>
          <w:tcPr>
            <w:tcW w:w="1843" w:type="dxa"/>
            <w:tcMar/>
          </w:tcPr>
          <w:p w:rsidRPr="00343E0E" w:rsidR="00B1180C" w:rsidP="00C77868" w:rsidRDefault="00B1180C" w14:paraId="5E23233A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7454" w:type="dxa"/>
            <w:tcMar/>
          </w:tcPr>
          <w:p w:rsidRPr="00343E0E" w:rsidR="00B1180C" w:rsidP="00C77868" w:rsidRDefault="00B1180C" w14:paraId="050B577E" w14:textId="77777777">
            <w:pPr>
              <w:rPr>
                <w:rFonts w:ascii="Libre Franklin" w:hAnsi="Libre Franklin"/>
                <w:b/>
              </w:rPr>
            </w:pPr>
          </w:p>
        </w:tc>
      </w:tr>
      <w:tr w:rsidRPr="00343E0E" w:rsidR="00B1180C" w:rsidTr="02C64ADC" w14:paraId="35985AC4" w14:textId="77777777">
        <w:tc>
          <w:tcPr>
            <w:tcW w:w="5382" w:type="dxa"/>
            <w:tcMar/>
          </w:tcPr>
          <w:p w:rsidR="00B1180C" w:rsidP="00C77868" w:rsidRDefault="00B1180C" w14:paraId="64627253" w14:textId="77777777">
            <w:pPr>
              <w:rPr>
                <w:rFonts w:ascii="Libre Franklin" w:hAnsi="Libre Franklin" w:cs="Arial"/>
                <w:b/>
                <w:bCs/>
              </w:rPr>
            </w:pPr>
            <w:r>
              <w:rPr>
                <w:rFonts w:ascii="Libre Franklin" w:hAnsi="Libre Franklin" w:cs="Arial"/>
              </w:rPr>
              <w:lastRenderedPageBreak/>
              <w:t>Discuss with group members how to safely interact with members of the public (social distancing, masks etc.)</w:t>
            </w:r>
          </w:p>
        </w:tc>
        <w:tc>
          <w:tcPr>
            <w:tcW w:w="1843" w:type="dxa"/>
            <w:tcMar/>
          </w:tcPr>
          <w:p w:rsidRPr="00343E0E" w:rsidR="00B1180C" w:rsidP="00C77868" w:rsidRDefault="00B1180C" w14:paraId="2FC8C78D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7454" w:type="dxa"/>
            <w:tcMar/>
          </w:tcPr>
          <w:p w:rsidRPr="00343E0E" w:rsidR="00B1180C" w:rsidP="00C77868" w:rsidRDefault="00B1180C" w14:paraId="449C2731" w14:textId="77777777">
            <w:pPr>
              <w:rPr>
                <w:rFonts w:ascii="Libre Franklin" w:hAnsi="Libre Franklin"/>
                <w:b/>
              </w:rPr>
            </w:pPr>
          </w:p>
        </w:tc>
      </w:tr>
      <w:tr w:rsidRPr="00343E0E" w:rsidR="00B1180C" w:rsidTr="02C64ADC" w14:paraId="4FC8E470" w14:textId="77777777">
        <w:tc>
          <w:tcPr>
            <w:tcW w:w="5382" w:type="dxa"/>
            <w:tcMar/>
          </w:tcPr>
          <w:p w:rsidR="00B1180C" w:rsidP="00C77868" w:rsidRDefault="00B1180C" w14:paraId="30DEF47C" w14:textId="77777777">
            <w:pPr>
              <w:rPr>
                <w:rFonts w:ascii="Libre Franklin" w:hAnsi="Libre Franklin" w:cs="Arial"/>
              </w:rPr>
            </w:pPr>
            <w:r>
              <w:rPr>
                <w:rFonts w:ascii="Libre Franklin" w:hAnsi="Libre Franklin" w:cs="Arial"/>
              </w:rPr>
              <w:t>Identify and contact group members who are vulnerable in advance</w:t>
            </w:r>
          </w:p>
        </w:tc>
        <w:tc>
          <w:tcPr>
            <w:tcW w:w="1843" w:type="dxa"/>
            <w:tcMar/>
          </w:tcPr>
          <w:p w:rsidRPr="00343E0E" w:rsidR="00B1180C" w:rsidP="00C77868" w:rsidRDefault="00B1180C" w14:paraId="7456065F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7454" w:type="dxa"/>
            <w:tcMar/>
          </w:tcPr>
          <w:p w:rsidRPr="00343E0E" w:rsidR="00B1180C" w:rsidP="00C77868" w:rsidRDefault="00B1180C" w14:paraId="233F55BC" w14:textId="77777777">
            <w:pPr>
              <w:rPr>
                <w:rFonts w:ascii="Libre Franklin" w:hAnsi="Libre Franklin"/>
                <w:b/>
              </w:rPr>
            </w:pPr>
          </w:p>
        </w:tc>
      </w:tr>
      <w:tr w:rsidRPr="00343E0E" w:rsidR="00E005AA" w:rsidTr="02C64ADC" w14:paraId="49C7C6AF" w14:textId="77777777">
        <w:tc>
          <w:tcPr>
            <w:tcW w:w="5382" w:type="dxa"/>
            <w:tcMar/>
          </w:tcPr>
          <w:p w:rsidRPr="00E005AA" w:rsidR="00E005AA" w:rsidP="00677399" w:rsidRDefault="00E005AA" w14:paraId="239C24B1" w14:textId="5B915D6C">
            <w:pPr>
              <w:rPr>
                <w:rFonts w:ascii="Libre Franklin" w:hAnsi="Libre Franklin" w:cs="Arial"/>
                <w:b w:val="1"/>
                <w:bCs w:val="1"/>
              </w:rPr>
            </w:pPr>
            <w:r w:rsidRPr="7FBD1A5B" w:rsidR="00E005AA">
              <w:rPr>
                <w:rFonts w:ascii="Libre Franklin" w:hAnsi="Libre Franklin" w:cs="Arial"/>
                <w:b w:val="1"/>
                <w:bCs w:val="1"/>
              </w:rPr>
              <w:t>Safeguarding</w:t>
            </w:r>
          </w:p>
        </w:tc>
        <w:tc>
          <w:tcPr>
            <w:tcW w:w="1843" w:type="dxa"/>
            <w:tcMar/>
          </w:tcPr>
          <w:p w:rsidRPr="00343E0E" w:rsidR="00E005AA" w:rsidP="00677399" w:rsidRDefault="00E005AA" w14:paraId="38386EF8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7454" w:type="dxa"/>
            <w:tcMar/>
          </w:tcPr>
          <w:p w:rsidRPr="00343E0E" w:rsidR="00E005AA" w:rsidP="00677399" w:rsidRDefault="00E005AA" w14:paraId="680603AC" w14:textId="77777777">
            <w:pPr>
              <w:rPr>
                <w:rFonts w:ascii="Libre Franklin" w:hAnsi="Libre Franklin"/>
                <w:b/>
              </w:rPr>
            </w:pPr>
          </w:p>
        </w:tc>
      </w:tr>
      <w:tr w:rsidRPr="00343E0E" w:rsidR="00E005AA" w:rsidTr="02C64ADC" w14:paraId="71FA85F8" w14:textId="77777777">
        <w:tc>
          <w:tcPr>
            <w:tcW w:w="5382" w:type="dxa"/>
            <w:shd w:val="clear" w:color="auto" w:fill="DEEAF6" w:themeFill="accent1" w:themeFillTint="33"/>
            <w:tcMar/>
          </w:tcPr>
          <w:p w:rsidRPr="00E005AA" w:rsidR="00E005AA" w:rsidP="72AA3EC4" w:rsidRDefault="00E005AA" w14:paraId="43773AA0" w14:textId="34A3835F">
            <w:pPr>
              <w:rPr>
                <w:rFonts w:ascii="Libre Franklin" w:hAnsi="Libre Franklin"/>
                <w:b w:val="1"/>
                <w:bCs w:val="1"/>
              </w:rPr>
            </w:pPr>
            <w:r w:rsidRPr="7FBD1A5B" w:rsidR="00E005AA">
              <w:rPr>
                <w:rFonts w:ascii="Libre Franklin" w:hAnsi="Libre Franklin" w:cs="Arial"/>
              </w:rPr>
              <w:t>Does you</w:t>
            </w:r>
            <w:r w:rsidRPr="7FBD1A5B" w:rsidR="00C91ACE">
              <w:rPr>
                <w:rFonts w:ascii="Libre Franklin" w:hAnsi="Libre Franklin" w:cs="Arial"/>
              </w:rPr>
              <w:t>r</w:t>
            </w:r>
            <w:r w:rsidRPr="7FBD1A5B" w:rsidR="00E005AA">
              <w:rPr>
                <w:rFonts w:ascii="Libre Franklin" w:hAnsi="Libre Franklin" w:cs="Arial"/>
              </w:rPr>
              <w:t xml:space="preserve"> event involve children or vulnerable adults?</w:t>
            </w:r>
            <w:r w:rsidRPr="7FBD1A5B" w:rsidR="7D64FBDD">
              <w:rPr>
                <w:rFonts w:ascii="Libre Franklin" w:hAnsi="Libre Franklin" w:cs="Arial"/>
              </w:rPr>
              <w:t xml:space="preserve"> (</w:t>
            </w:r>
            <w:r w:rsidRPr="7FBD1A5B" w:rsidR="7D64FBDD">
              <w:rPr>
                <w:rFonts w:ascii="Libre Franklin" w:hAnsi="Libre Franklin"/>
              </w:rPr>
              <w:t xml:space="preserve">If the answer is yes then please </w:t>
            </w:r>
            <w:proofErr w:type="gramStart"/>
            <w:r w:rsidRPr="7FBD1A5B" w:rsidR="7D64FBDD">
              <w:rPr>
                <w:rFonts w:ascii="Libre Franklin" w:hAnsi="Libre Franklin"/>
              </w:rPr>
              <w:t>consider</w:t>
            </w:r>
            <w:proofErr w:type="gramEnd"/>
            <w:r w:rsidRPr="7FBD1A5B" w:rsidR="7D64FBDD">
              <w:rPr>
                <w:rFonts w:ascii="Libre Franklin" w:hAnsi="Libre Franklin"/>
              </w:rPr>
              <w:t xml:space="preserve"> the following points</w:t>
            </w:r>
            <w:r w:rsidRPr="7FBD1A5B" w:rsidR="3AEC7D5C">
              <w:rPr>
                <w:rFonts w:ascii="Libre Franklin" w:hAnsi="Libre Franklin"/>
              </w:rPr>
              <w:t xml:space="preserve">. </w:t>
            </w:r>
            <w:r w:rsidRPr="7FBD1A5B" w:rsidR="3AEC7D5C">
              <w:rPr>
                <w:rFonts w:ascii="Libre Franklin" w:hAnsi="Libre Franklin"/>
              </w:rPr>
              <w:t xml:space="preserve">If you are unsure whether children or vulnerable adults will be attending your </w:t>
            </w:r>
            <w:r w:rsidRPr="7FBD1A5B" w:rsidR="3AEC7D5C">
              <w:rPr>
                <w:rFonts w:ascii="Libre Franklin" w:hAnsi="Libre Franklin"/>
              </w:rPr>
              <w:t>event</w:t>
            </w:r>
            <w:r w:rsidRPr="7FBD1A5B" w:rsidR="3AEC7D5C">
              <w:rPr>
                <w:rFonts w:ascii="Libre Franklin" w:hAnsi="Libre Franklin"/>
              </w:rPr>
              <w:t xml:space="preserve"> please </w:t>
            </w:r>
            <w:proofErr w:type="gramStart"/>
            <w:r w:rsidRPr="7FBD1A5B" w:rsidR="3AEC7D5C">
              <w:rPr>
                <w:rFonts w:ascii="Libre Franklin" w:hAnsi="Libre Franklin"/>
              </w:rPr>
              <w:t>assume</w:t>
            </w:r>
            <w:proofErr w:type="gramEnd"/>
            <w:r w:rsidRPr="7FBD1A5B" w:rsidR="3AEC7D5C">
              <w:rPr>
                <w:rFonts w:ascii="Libre Franklin" w:hAnsi="Libre Franklin"/>
              </w:rPr>
              <w:t xml:space="preserve"> they will be and consider the following point</w:t>
            </w:r>
            <w:r w:rsidRPr="7FBD1A5B" w:rsidR="3AEC7D5C">
              <w:rPr>
                <w:rFonts w:ascii="Libre Franklin" w:hAnsi="Libre Franklin"/>
              </w:rPr>
              <w:t>s</w:t>
            </w:r>
            <w:r w:rsidRPr="7FBD1A5B" w:rsidR="7D64FBDD">
              <w:rPr>
                <w:rFonts w:ascii="Libre Franklin" w:hAnsi="Libre Franklin"/>
              </w:rPr>
              <w:t>)</w:t>
            </w:r>
            <w:r w:rsidRPr="7FBD1A5B" w:rsidR="01D4A457">
              <w:rPr>
                <w:rFonts w:ascii="Libre Franklin" w:hAnsi="Libre Franklin"/>
              </w:rPr>
              <w:t>.</w:t>
            </w: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Pr="00343E0E" w:rsidR="00E005AA" w:rsidP="00677399" w:rsidRDefault="00E005AA" w14:paraId="5010DA33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7454" w:type="dxa"/>
            <w:shd w:val="clear" w:color="auto" w:fill="DEEAF6" w:themeFill="accent1" w:themeFillTint="33"/>
            <w:tcMar/>
          </w:tcPr>
          <w:p w:rsidRPr="00343E0E" w:rsidR="00E005AA" w:rsidP="7FBD1A5B" w:rsidRDefault="00E005AA" w14:paraId="318FBAB5" w14:textId="08D254F4">
            <w:pPr>
              <w:rPr>
                <w:rFonts w:ascii="Libre Franklin" w:hAnsi="Libre Franklin"/>
                <w:b w:val="0"/>
                <w:bCs w:val="0"/>
                <w:sz w:val="20"/>
                <w:szCs w:val="20"/>
              </w:rPr>
            </w:pPr>
            <w:r w:rsidRPr="7FBD1A5B" w:rsidR="3264EEE7">
              <w:rPr>
                <w:rFonts w:ascii="Libre Franklin" w:hAnsi="Libre Franklin"/>
                <w:b w:val="0"/>
                <w:bCs w:val="0"/>
                <w:sz w:val="20"/>
                <w:szCs w:val="20"/>
              </w:rPr>
              <w:t xml:space="preserve">If you are expecting a large number of children or vulnerable adults </w:t>
            </w:r>
            <w:r w:rsidRPr="7FBD1A5B" w:rsidR="0816635D">
              <w:rPr>
                <w:rFonts w:ascii="Libre Franklin" w:hAnsi="Libre Franklin"/>
                <w:b w:val="0"/>
                <w:bCs w:val="0"/>
                <w:sz w:val="20"/>
                <w:szCs w:val="20"/>
              </w:rPr>
              <w:t>at your event/activity, or if the event/activity is specifically for children or vulnerable adults then please contact your local Friends of the Earth staff member to get further advice</w:t>
            </w:r>
            <w:r w:rsidRPr="7FBD1A5B" w:rsidR="492A5357">
              <w:rPr>
                <w:rFonts w:ascii="Libre Franklin" w:hAnsi="Libre Franklin"/>
                <w:b w:val="0"/>
                <w:bCs w:val="0"/>
                <w:sz w:val="20"/>
                <w:szCs w:val="20"/>
              </w:rPr>
              <w:t xml:space="preserve"> on </w:t>
            </w:r>
            <w:r w:rsidRPr="7FBD1A5B" w:rsidR="39382848">
              <w:rPr>
                <w:rFonts w:ascii="Libre Franklin" w:hAnsi="Libre Franklin"/>
                <w:b w:val="0"/>
                <w:bCs w:val="0"/>
                <w:sz w:val="20"/>
                <w:szCs w:val="20"/>
              </w:rPr>
              <w:t>safeguarding</w:t>
            </w:r>
            <w:r w:rsidRPr="7FBD1A5B" w:rsidR="7C519AD8">
              <w:rPr>
                <w:rFonts w:ascii="Libre Franklin" w:hAnsi="Libre Franklin"/>
                <w:b w:val="0"/>
                <w:bCs w:val="0"/>
                <w:sz w:val="20"/>
                <w:szCs w:val="20"/>
              </w:rPr>
              <w:t xml:space="preserve">. Otherwise please refer to the </w:t>
            </w:r>
            <w:hyperlink r:id="Rb0efc5cce1e947e7">
              <w:r w:rsidRPr="7FBD1A5B" w:rsidR="7C519AD8">
                <w:rPr>
                  <w:rStyle w:val="Hyperlink"/>
                  <w:rFonts w:ascii="Libre Franklin" w:hAnsi="Libre Franklin"/>
                  <w:b w:val="0"/>
                  <w:bCs w:val="0"/>
                  <w:sz w:val="20"/>
                  <w:szCs w:val="20"/>
                </w:rPr>
                <w:t>Safeguarding guid</w:t>
              </w:r>
              <w:r w:rsidRPr="7FBD1A5B" w:rsidR="411249AD">
                <w:rPr>
                  <w:rStyle w:val="Hyperlink"/>
                  <w:rFonts w:ascii="Libre Franklin" w:hAnsi="Libre Franklin"/>
                  <w:b w:val="0"/>
                  <w:bCs w:val="0"/>
                  <w:sz w:val="20"/>
                  <w:szCs w:val="20"/>
                </w:rPr>
                <w:t>ance</w:t>
              </w:r>
              <w:r w:rsidRPr="7FBD1A5B" w:rsidR="7C519AD8">
                <w:rPr>
                  <w:rStyle w:val="Hyperlink"/>
                  <w:rFonts w:ascii="Libre Franklin" w:hAnsi="Libre Franklin"/>
                  <w:b w:val="0"/>
                  <w:bCs w:val="0"/>
                  <w:sz w:val="20"/>
                  <w:szCs w:val="20"/>
                </w:rPr>
                <w:t xml:space="preserve"> for</w:t>
              </w:r>
              <w:r w:rsidRPr="7FBD1A5B" w:rsidR="2370EF6F">
                <w:rPr>
                  <w:rStyle w:val="Hyperlink"/>
                  <w:rFonts w:ascii="Libre Franklin" w:hAnsi="Libre Franklin"/>
                  <w:b w:val="0"/>
                  <w:bCs w:val="0"/>
                  <w:sz w:val="20"/>
                  <w:szCs w:val="20"/>
                </w:rPr>
                <w:t xml:space="preserve"> communities</w:t>
              </w:r>
            </w:hyperlink>
            <w:r w:rsidRPr="7FBD1A5B" w:rsidR="0C075C26">
              <w:rPr>
                <w:rFonts w:ascii="Libre Franklin" w:hAnsi="Libre Franklin"/>
                <w:b w:val="0"/>
                <w:bCs w:val="0"/>
                <w:sz w:val="20"/>
                <w:szCs w:val="20"/>
              </w:rPr>
              <w:t xml:space="preserve"> </w:t>
            </w:r>
            <w:r w:rsidRPr="7FBD1A5B" w:rsidR="2370EF6F">
              <w:rPr>
                <w:rFonts w:ascii="Libre Franklin" w:hAnsi="Libre Franklin"/>
                <w:b w:val="0"/>
                <w:bCs w:val="0"/>
                <w:sz w:val="20"/>
                <w:szCs w:val="20"/>
              </w:rPr>
              <w:t>for</w:t>
            </w:r>
            <w:r w:rsidRPr="7FBD1A5B" w:rsidR="7C519AD8">
              <w:rPr>
                <w:rFonts w:ascii="Libre Franklin" w:hAnsi="Libre Franklin"/>
                <w:b w:val="0"/>
                <w:bCs w:val="0"/>
                <w:sz w:val="20"/>
                <w:szCs w:val="20"/>
              </w:rPr>
              <w:t xml:space="preserve"> advice on how to deliver your event safely for all.</w:t>
            </w:r>
          </w:p>
        </w:tc>
      </w:tr>
      <w:tr w:rsidRPr="00343E0E" w:rsidR="00677399" w:rsidTr="02C64ADC" w14:paraId="5F98C551" w14:textId="77777777">
        <w:tc>
          <w:tcPr>
            <w:tcW w:w="5382" w:type="dxa"/>
            <w:shd w:val="clear" w:color="auto" w:fill="DEEAF6" w:themeFill="accent1" w:themeFillTint="33"/>
            <w:tcMar/>
          </w:tcPr>
          <w:p w:rsidRPr="00FE53AD" w:rsidR="00677399" w:rsidP="7FBD1A5B" w:rsidRDefault="645FFFB5" w14:paraId="01C7EC87" w14:textId="4E4325B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Libre Franklin" w:hAnsi="Libre Franklin" w:cs="Arial"/>
              </w:rPr>
            </w:pPr>
            <w:r w:rsidRPr="7FBD1A5B" w:rsidR="1869A8DD">
              <w:rPr>
                <w:rFonts w:ascii="Libre Franklin" w:hAnsi="Libre Franklin" w:cs="Arial"/>
              </w:rPr>
              <w:t>Have you appointed a member of the group to be responsible for safeguarding and ensured they have read and understood the safeguarding guide?</w:t>
            </w: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Pr="00343E0E" w:rsidR="00677399" w:rsidP="00677399" w:rsidRDefault="00677399" w14:paraId="6DC9B169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7454" w:type="dxa"/>
            <w:shd w:val="clear" w:color="auto" w:fill="DEEAF6" w:themeFill="accent1" w:themeFillTint="33"/>
            <w:tcMar/>
          </w:tcPr>
          <w:p w:rsidRPr="00343E0E" w:rsidR="00677399" w:rsidP="00677399" w:rsidRDefault="00677399" w14:paraId="6DA7F617" w14:textId="77777777">
            <w:pPr>
              <w:rPr>
                <w:rFonts w:ascii="Libre Franklin" w:hAnsi="Libre Franklin"/>
                <w:b/>
              </w:rPr>
            </w:pPr>
          </w:p>
        </w:tc>
      </w:tr>
      <w:tr w:rsidRPr="00343E0E" w:rsidR="00615276" w:rsidTr="02C64ADC" w14:paraId="54AB30EA" w14:textId="77777777">
        <w:tc>
          <w:tcPr>
            <w:tcW w:w="5382" w:type="dxa"/>
            <w:shd w:val="clear" w:color="auto" w:fill="DEEAF6" w:themeFill="accent1" w:themeFillTint="33"/>
            <w:tcMar/>
          </w:tcPr>
          <w:p w:rsidRPr="00343E0E" w:rsidR="00615276" w:rsidP="7FBD1A5B" w:rsidRDefault="78179FE8" w14:paraId="7EBAB2C5" w14:textId="4E87A9F8">
            <w:pPr>
              <w:spacing w:line="259" w:lineRule="auto"/>
              <w:rPr>
                <w:rFonts w:ascii="Libre Franklin" w:hAnsi="Libre Franklin" w:cs="Arial"/>
              </w:rPr>
            </w:pPr>
            <w:r w:rsidRPr="7FBD1A5B" w:rsidR="1869A8DD">
              <w:rPr>
                <w:rFonts w:ascii="Libre Franklin" w:hAnsi="Libre Franklin" w:cs="Arial"/>
              </w:rPr>
              <w:t xml:space="preserve">Has the group member responsible for safeguarding </w:t>
            </w:r>
            <w:r w:rsidRPr="7FBD1A5B" w:rsidR="04A309E4">
              <w:rPr>
                <w:rFonts w:ascii="Libre Franklin" w:hAnsi="Libre Franklin" w:cs="Arial"/>
              </w:rPr>
              <w:t>considered the event being planned and put in place safeguarding mitigations in section 3</w:t>
            </w:r>
            <w:r w:rsidRPr="7FBD1A5B" w:rsidR="18602ABB">
              <w:rPr>
                <w:rFonts w:ascii="Libre Franklin" w:hAnsi="Libre Franklin" w:cs="Arial"/>
              </w:rPr>
              <w:t xml:space="preserve"> below</w:t>
            </w:r>
            <w:r w:rsidRPr="7FBD1A5B" w:rsidR="04A309E4">
              <w:rPr>
                <w:rFonts w:ascii="Libre Franklin" w:hAnsi="Libre Franklin" w:cs="Arial"/>
              </w:rPr>
              <w:t xml:space="preserve"> based on advice in the safeguarding guide?</w:t>
            </w: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Pr="00343E0E" w:rsidR="00615276" w:rsidP="00615276" w:rsidRDefault="00615276" w14:paraId="5B6923C7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7454" w:type="dxa"/>
            <w:shd w:val="clear" w:color="auto" w:fill="DEEAF6" w:themeFill="accent1" w:themeFillTint="33"/>
            <w:tcMar/>
          </w:tcPr>
          <w:p w:rsidRPr="00343E0E" w:rsidR="00615276" w:rsidP="00615276" w:rsidRDefault="00615276" w14:paraId="6B8E7F01" w14:textId="77777777">
            <w:pPr>
              <w:rPr>
                <w:rFonts w:ascii="Libre Franklin" w:hAnsi="Libre Franklin"/>
                <w:b/>
              </w:rPr>
            </w:pPr>
          </w:p>
        </w:tc>
      </w:tr>
      <w:tr xmlns:wp14="http://schemas.microsoft.com/office/word/2010/wordml" w:rsidR="7FBD1A5B" w:rsidTr="02C64ADC" w14:paraId="062D3378" wp14:textId="77777777">
        <w:tc>
          <w:tcPr>
            <w:tcW w:w="5382" w:type="dxa"/>
            <w:shd w:val="clear" w:color="auto" w:fill="DEEAF6" w:themeFill="accent1" w:themeFillTint="33"/>
            <w:tcMar/>
          </w:tcPr>
          <w:p w:rsidR="47114A08" w:rsidP="7FBD1A5B" w:rsidRDefault="47114A08" w14:paraId="2E5BA604" w14:textId="75C1BA13">
            <w:pPr>
              <w:pStyle w:val="Normal"/>
              <w:spacing w:line="259" w:lineRule="auto"/>
              <w:rPr>
                <w:rFonts w:ascii="Libre Franklin" w:hAnsi="Libre Franklin" w:cs="Arial"/>
              </w:rPr>
            </w:pPr>
            <w:r w:rsidRPr="7FBD1A5B" w:rsidR="47114A08">
              <w:rPr>
                <w:rFonts w:ascii="Libre Franklin" w:hAnsi="Libre Franklin" w:cs="Arial"/>
              </w:rPr>
              <w:t>If there is a safeguarding concern at the event/during the activity do you know what to do?</w:t>
            </w: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="7FBD1A5B" w:rsidP="7FBD1A5B" w:rsidRDefault="7FBD1A5B" w14:paraId="6BAF44DD" w14:textId="6CAE460D">
            <w:pPr>
              <w:pStyle w:val="Normal"/>
              <w:rPr>
                <w:rFonts w:ascii="Libre Franklin" w:hAnsi="Libre Franklin"/>
                <w:b w:val="1"/>
                <w:bCs w:val="1"/>
              </w:rPr>
            </w:pPr>
          </w:p>
        </w:tc>
        <w:tc>
          <w:tcPr>
            <w:tcW w:w="7454" w:type="dxa"/>
            <w:shd w:val="clear" w:color="auto" w:fill="DEEAF6" w:themeFill="accent1" w:themeFillTint="33"/>
            <w:tcMar/>
          </w:tcPr>
          <w:p w:rsidR="47114A08" w:rsidP="7FBD1A5B" w:rsidRDefault="47114A08" w14:paraId="78F04EFC" w14:textId="6995D063">
            <w:pPr>
              <w:pStyle w:val="Normal"/>
              <w:rPr>
                <w:rFonts w:ascii="Libre Franklin" w:hAnsi="Libre Franklin"/>
                <w:b w:val="0"/>
                <w:bCs w:val="0"/>
                <w:sz w:val="20"/>
                <w:szCs w:val="20"/>
              </w:rPr>
            </w:pPr>
            <w:r w:rsidRPr="7FBD1A5B" w:rsidR="47114A08">
              <w:rPr>
                <w:rFonts w:ascii="Libre Franklin" w:hAnsi="Libre Franklin"/>
                <w:b w:val="0"/>
                <w:bCs w:val="0"/>
                <w:sz w:val="20"/>
                <w:szCs w:val="20"/>
              </w:rPr>
              <w:t xml:space="preserve">If someone is in immediate danger call the police on 999. If you have a safeguarding concern </w:t>
            </w:r>
            <w:r w:rsidRPr="7FBD1A5B" w:rsidR="381219C5">
              <w:rPr>
                <w:rFonts w:ascii="Libre Franklin" w:hAnsi="Libre Franklin"/>
                <w:b w:val="0"/>
                <w:bCs w:val="0"/>
                <w:sz w:val="20"/>
                <w:szCs w:val="20"/>
              </w:rPr>
              <w:t xml:space="preserve">please report it as soon as possible by emailing </w:t>
            </w:r>
            <w:hyperlink r:id="Rf81c9121752c4022">
              <w:r w:rsidRPr="7FBD1A5B" w:rsidR="381219C5">
                <w:rPr>
                  <w:rStyle w:val="Hyperlink"/>
                  <w:rFonts w:ascii="Libre Franklin" w:hAnsi="Libre Franklin"/>
                  <w:b w:val="0"/>
                  <w:bCs w:val="0"/>
                  <w:sz w:val="20"/>
                  <w:szCs w:val="20"/>
                </w:rPr>
                <w:t>safeguarding@foe.co.uk</w:t>
              </w:r>
            </w:hyperlink>
            <w:r w:rsidRPr="7FBD1A5B" w:rsidR="381219C5">
              <w:rPr>
                <w:rFonts w:ascii="Libre Franklin" w:hAnsi="Libre Franklin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:rsidR="00817467" w:rsidP="7FBD1A5B" w:rsidRDefault="00817467" w14:paraId="44E60D9A" w14:textId="53B4DE64">
      <w:pPr>
        <w:pStyle w:val="Normal"/>
        <w:rPr>
          <w:rFonts w:ascii="Libre Franklin" w:hAnsi="Libre Franklin"/>
          <w:b w:val="1"/>
          <w:bCs w:val="1"/>
        </w:rPr>
      </w:pPr>
      <w:r w:rsidRPr="7FBD1A5B" w:rsidR="00817467">
        <w:rPr>
          <w:rFonts w:ascii="Libre Franklin" w:hAnsi="Libre Franklin"/>
          <w:b w:val="1"/>
          <w:bCs w:val="1"/>
        </w:rPr>
        <w:t xml:space="preserve">If you require further advice regarding these questions please contact </w:t>
      </w:r>
      <w:hyperlink r:id="Re2cbf177ad31446a">
        <w:r w:rsidRPr="7FBD1A5B" w:rsidR="008D3701">
          <w:rPr>
            <w:rStyle w:val="Hyperlink"/>
            <w:rFonts w:ascii="Libre Franklin" w:hAnsi="Libre Franklin"/>
            <w:b w:val="1"/>
            <w:bCs w:val="1"/>
          </w:rPr>
          <w:t>community@foe.co.uk</w:t>
        </w:r>
      </w:hyperlink>
      <w:r w:rsidRPr="7FBD1A5B" w:rsidR="008D3701">
        <w:rPr>
          <w:rFonts w:ascii="Libre Franklin" w:hAnsi="Libre Franklin"/>
          <w:b w:val="1"/>
          <w:bCs w:val="1"/>
        </w:rPr>
        <w:t xml:space="preserve"> </w:t>
      </w:r>
    </w:p>
    <w:p w:rsidR="00DB0703" w:rsidP="00B1180C" w:rsidRDefault="00DB0703" w14:paraId="2A688FAC" w14:textId="77777777">
      <w:pPr>
        <w:spacing w:after="0"/>
        <w:rPr>
          <w:rFonts w:ascii="Libre Franklin" w:hAnsi="Libre Franklin"/>
          <w:b/>
        </w:rPr>
      </w:pPr>
    </w:p>
    <w:p w:rsidR="00B1180C" w:rsidP="00B1180C" w:rsidRDefault="00B1180C" w14:paraId="08CACFFD" w14:textId="0BF4B857">
      <w:pPr>
        <w:spacing w:after="0"/>
        <w:rPr>
          <w:rFonts w:ascii="Libre Franklin" w:hAnsi="Libre Franklin"/>
          <w:b/>
          <w:sz w:val="24"/>
          <w:szCs w:val="24"/>
        </w:rPr>
      </w:pPr>
      <w:r w:rsidRPr="00DB0703">
        <w:rPr>
          <w:rFonts w:ascii="Libre Franklin" w:hAnsi="Libre Franklin"/>
          <w:b/>
          <w:sz w:val="24"/>
          <w:szCs w:val="24"/>
        </w:rPr>
        <w:t>Part 3: Group Risk Assessment</w:t>
      </w:r>
    </w:p>
    <w:p w:rsidRPr="00DB0703" w:rsidR="00DB0703" w:rsidP="00B1180C" w:rsidRDefault="00DB0703" w14:paraId="012D03D2" w14:textId="77777777">
      <w:pPr>
        <w:spacing w:after="0"/>
        <w:rPr>
          <w:rFonts w:ascii="Libre Franklin" w:hAnsi="Libre Franklin"/>
          <w:b/>
          <w:sz w:val="24"/>
          <w:szCs w:val="24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11"/>
        <w:gridCol w:w="1580"/>
        <w:gridCol w:w="3667"/>
        <w:gridCol w:w="1559"/>
        <w:gridCol w:w="1090"/>
        <w:gridCol w:w="1351"/>
        <w:gridCol w:w="4079"/>
      </w:tblGrid>
      <w:tr w:rsidRPr="00343E0E" w:rsidR="002860D0" w:rsidTr="7FBD1A5B" w14:paraId="7ED9AD48" w14:textId="77777777">
        <w:tc>
          <w:tcPr>
            <w:tcW w:w="1411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6799CDFC" w14:textId="7F43E8FF">
            <w:pPr>
              <w:rPr>
                <w:rFonts w:ascii="Libre Franklin" w:hAnsi="Libre Franklin"/>
                <w:bCs/>
              </w:rPr>
            </w:pPr>
            <w:r w:rsidRPr="00343E0E">
              <w:rPr>
                <w:rFonts w:ascii="Libre Franklin" w:hAnsi="Libre Franklin"/>
                <w:b/>
              </w:rPr>
              <w:t xml:space="preserve">Risk </w:t>
            </w:r>
            <w:r w:rsidRPr="00343E0E">
              <w:rPr>
                <w:rFonts w:ascii="Libre Franklin" w:hAnsi="Libre Franklin"/>
                <w:bCs/>
              </w:rPr>
              <w:t>(Describe the nature of the risk</w:t>
            </w:r>
            <w:r>
              <w:rPr>
                <w:rFonts w:ascii="Libre Franklin" w:hAnsi="Libre Franklin"/>
                <w:bCs/>
              </w:rPr>
              <w:t xml:space="preserve"> and </w:t>
            </w:r>
            <w:r w:rsidR="00423CF0">
              <w:rPr>
                <w:rFonts w:ascii="Libre Franklin" w:hAnsi="Libre Franklin"/>
                <w:bCs/>
              </w:rPr>
              <w:t>who is most vulnerable</w:t>
            </w:r>
            <w:r w:rsidRPr="00343E0E">
              <w:rPr>
                <w:rFonts w:ascii="Libre Franklin" w:hAnsi="Libre Franklin"/>
                <w:bCs/>
              </w:rPr>
              <w:t>)</w:t>
            </w:r>
          </w:p>
        </w:tc>
        <w:tc>
          <w:tcPr>
            <w:tcW w:w="1580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12803BC7" w14:textId="77777777">
            <w:pPr>
              <w:rPr>
                <w:rFonts w:ascii="Libre Franklin" w:hAnsi="Libre Franklin"/>
                <w:bCs/>
              </w:rPr>
            </w:pPr>
            <w:r w:rsidRPr="00343E0E">
              <w:rPr>
                <w:rFonts w:ascii="Libre Franklin" w:hAnsi="Libre Franklin"/>
                <w:b/>
              </w:rPr>
              <w:t xml:space="preserve">Risk level (High, Medium, Low) </w:t>
            </w:r>
            <w:r w:rsidRPr="00343E0E">
              <w:rPr>
                <w:rFonts w:ascii="Libre Franklin" w:hAnsi="Libre Franklin"/>
                <w:bCs/>
              </w:rPr>
              <w:t>(Based on the nature of the risk and its likelihood mark the level of the risk)</w:t>
            </w:r>
          </w:p>
        </w:tc>
        <w:tc>
          <w:tcPr>
            <w:tcW w:w="3667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5C82051A" w14:textId="77777777">
            <w:pPr>
              <w:rPr>
                <w:rFonts w:ascii="Libre Franklin" w:hAnsi="Libre Franklin"/>
                <w:bCs/>
              </w:rPr>
            </w:pPr>
            <w:r w:rsidRPr="00343E0E">
              <w:rPr>
                <w:rFonts w:ascii="Libre Franklin" w:hAnsi="Libre Franklin"/>
                <w:b/>
              </w:rPr>
              <w:t xml:space="preserve">Mitigations </w:t>
            </w:r>
            <w:r w:rsidRPr="00343E0E">
              <w:rPr>
                <w:rFonts w:ascii="Libre Franklin" w:hAnsi="Libre Franklin"/>
                <w:bCs/>
              </w:rPr>
              <w:t>(Describe the</w:t>
            </w:r>
            <w:r w:rsidRPr="00343E0E">
              <w:rPr>
                <w:rFonts w:ascii="Libre Franklin" w:hAnsi="Libre Franklin"/>
                <w:b/>
              </w:rPr>
              <w:t xml:space="preserve"> </w:t>
            </w:r>
            <w:r w:rsidRPr="00343E0E">
              <w:rPr>
                <w:rFonts w:ascii="Libre Franklin" w:hAnsi="Libre Franklin"/>
                <w:bCs/>
              </w:rPr>
              <w:t>actions being taken to mitigate against this risk)</w:t>
            </w:r>
          </w:p>
        </w:tc>
        <w:tc>
          <w:tcPr>
            <w:tcW w:w="1559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030A9F0D" w14:textId="77777777">
            <w:pPr>
              <w:rPr>
                <w:rFonts w:ascii="Libre Franklin" w:hAnsi="Libre Franklin"/>
                <w:b/>
              </w:rPr>
            </w:pPr>
            <w:r w:rsidRPr="007D7C33">
              <w:rPr>
                <w:rFonts w:ascii="Libre Franklin" w:hAnsi="Libre Franklin"/>
                <w:b/>
              </w:rPr>
              <w:t>Who needs to carry out the action?</w:t>
            </w:r>
          </w:p>
        </w:tc>
        <w:tc>
          <w:tcPr>
            <w:tcW w:w="1090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498458B7" w14:textId="77777777">
            <w:pPr>
              <w:rPr>
                <w:rFonts w:ascii="Libre Franklin" w:hAnsi="Libre Franklin"/>
                <w:b/>
              </w:rPr>
            </w:pPr>
            <w:r w:rsidRPr="00127E47">
              <w:rPr>
                <w:rFonts w:ascii="Libre Franklin" w:hAnsi="Libre Franklin"/>
                <w:b/>
              </w:rPr>
              <w:t>When is the action needed by?</w:t>
            </w:r>
          </w:p>
        </w:tc>
        <w:tc>
          <w:tcPr>
            <w:tcW w:w="1351" w:type="dxa"/>
            <w:shd w:val="clear" w:color="auto" w:fill="DEEAF6" w:themeFill="accent1" w:themeFillTint="33"/>
            <w:tcMar/>
          </w:tcPr>
          <w:p w:rsidRPr="00343E0E" w:rsidR="00B1180C" w:rsidP="00C77868" w:rsidRDefault="002860D0" w14:paraId="754C37A6" w14:textId="27486D87">
            <w:pPr>
              <w:rPr>
                <w:rFonts w:ascii="Libre Franklin" w:hAnsi="Libre Franklin"/>
                <w:b/>
              </w:rPr>
            </w:pPr>
            <w:r>
              <w:rPr>
                <w:rFonts w:ascii="Libre Franklin" w:hAnsi="Libre Franklin"/>
                <w:b/>
              </w:rPr>
              <w:t>Action completed Y/N</w:t>
            </w:r>
          </w:p>
        </w:tc>
        <w:tc>
          <w:tcPr>
            <w:tcW w:w="4079" w:type="dxa"/>
            <w:shd w:val="clear" w:color="auto" w:fill="DEEAF6" w:themeFill="accent1" w:themeFillTint="33"/>
            <w:tcMar/>
          </w:tcPr>
          <w:p w:rsidRPr="00343E0E" w:rsidR="00B1180C" w:rsidP="00C77868" w:rsidRDefault="00B1180C" w14:paraId="07FFE3FA" w14:textId="77777777">
            <w:pPr>
              <w:rPr>
                <w:rFonts w:ascii="Libre Franklin" w:hAnsi="Libre Franklin"/>
                <w:b/>
              </w:rPr>
            </w:pPr>
            <w:r w:rsidRPr="006D5B87">
              <w:rPr>
                <w:rFonts w:ascii="Libre Franklin" w:hAnsi="Libre Franklin"/>
                <w:b/>
              </w:rPr>
              <w:t>What further action do you need to take to control the risks?</w:t>
            </w:r>
          </w:p>
        </w:tc>
      </w:tr>
      <w:tr w:rsidRPr="00343E0E" w:rsidR="002860D0" w:rsidTr="7FBD1A5B" w14:paraId="150CB818" w14:textId="77777777">
        <w:tc>
          <w:tcPr>
            <w:tcW w:w="1411" w:type="dxa"/>
            <w:tcMar/>
          </w:tcPr>
          <w:p w:rsidRPr="00343E0E" w:rsidR="00B1180C" w:rsidP="00C77868" w:rsidRDefault="00B1180C" w14:paraId="7FD99D96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1580" w:type="dxa"/>
            <w:tcMar/>
          </w:tcPr>
          <w:p w:rsidRPr="00343E0E" w:rsidR="00B1180C" w:rsidP="00C77868" w:rsidRDefault="00B1180C" w14:paraId="5A7F7C33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3667" w:type="dxa"/>
            <w:tcMar/>
          </w:tcPr>
          <w:p w:rsidRPr="00343E0E" w:rsidR="00B1180C" w:rsidP="00C77868" w:rsidRDefault="00B1180C" w14:paraId="67CCA257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1559" w:type="dxa"/>
            <w:tcMar/>
          </w:tcPr>
          <w:p w:rsidRPr="00343E0E" w:rsidR="00B1180C" w:rsidP="00C77868" w:rsidRDefault="00B1180C" w14:paraId="307CE070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1090" w:type="dxa"/>
            <w:tcMar/>
          </w:tcPr>
          <w:p w:rsidRPr="00343E0E" w:rsidR="00B1180C" w:rsidP="00C77868" w:rsidRDefault="00B1180C" w14:paraId="41BAF3B1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1351" w:type="dxa"/>
            <w:tcMar/>
          </w:tcPr>
          <w:p w:rsidRPr="00343E0E" w:rsidR="00B1180C" w:rsidP="00C77868" w:rsidRDefault="00B1180C" w14:paraId="3C23A052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4079" w:type="dxa"/>
            <w:tcMar/>
          </w:tcPr>
          <w:p w:rsidRPr="00343E0E" w:rsidR="00B1180C" w:rsidP="00C77868" w:rsidRDefault="00B1180C" w14:paraId="3DCA4D85" w14:textId="77777777">
            <w:pPr>
              <w:rPr>
                <w:rFonts w:ascii="Libre Franklin" w:hAnsi="Libre Franklin"/>
                <w:b/>
              </w:rPr>
            </w:pPr>
          </w:p>
        </w:tc>
      </w:tr>
      <w:tr w:rsidRPr="00343E0E" w:rsidR="002860D0" w:rsidTr="7FBD1A5B" w14:paraId="6909610B" w14:textId="77777777">
        <w:tc>
          <w:tcPr>
            <w:tcW w:w="1411" w:type="dxa"/>
            <w:tcMar/>
          </w:tcPr>
          <w:p w:rsidRPr="00343E0E" w:rsidR="00B1180C" w:rsidP="00C77868" w:rsidRDefault="00B1180C" w14:paraId="23FF1CDB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1580" w:type="dxa"/>
            <w:tcMar/>
          </w:tcPr>
          <w:p w:rsidRPr="00343E0E" w:rsidR="00B1180C" w:rsidP="00C77868" w:rsidRDefault="00B1180C" w14:paraId="0D02B083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3667" w:type="dxa"/>
            <w:tcMar/>
          </w:tcPr>
          <w:p w:rsidRPr="00343E0E" w:rsidR="00B1180C" w:rsidP="00C77868" w:rsidRDefault="00B1180C" w14:paraId="3B3A58D9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1559" w:type="dxa"/>
            <w:tcMar/>
          </w:tcPr>
          <w:p w:rsidRPr="00343E0E" w:rsidR="00B1180C" w:rsidP="00C77868" w:rsidRDefault="00B1180C" w14:paraId="486F4CB5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1090" w:type="dxa"/>
            <w:tcMar/>
          </w:tcPr>
          <w:p w:rsidRPr="00343E0E" w:rsidR="00B1180C" w:rsidP="00C77868" w:rsidRDefault="00B1180C" w14:paraId="70DE875B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1351" w:type="dxa"/>
            <w:tcMar/>
          </w:tcPr>
          <w:p w:rsidRPr="00343E0E" w:rsidR="00B1180C" w:rsidP="00C77868" w:rsidRDefault="00B1180C" w14:paraId="23FB9277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4079" w:type="dxa"/>
            <w:tcMar/>
          </w:tcPr>
          <w:p w:rsidRPr="00343E0E" w:rsidR="00B1180C" w:rsidP="00C77868" w:rsidRDefault="00B1180C" w14:paraId="052EA1FF" w14:textId="77777777">
            <w:pPr>
              <w:rPr>
                <w:rFonts w:ascii="Libre Franklin" w:hAnsi="Libre Franklin"/>
                <w:b/>
              </w:rPr>
            </w:pPr>
          </w:p>
        </w:tc>
      </w:tr>
      <w:tr w:rsidRPr="00343E0E" w:rsidR="002860D0" w:rsidTr="7FBD1A5B" w14:paraId="12A5600B" w14:textId="77777777">
        <w:tc>
          <w:tcPr>
            <w:tcW w:w="1411" w:type="dxa"/>
            <w:tcMar/>
          </w:tcPr>
          <w:p w:rsidRPr="00343E0E" w:rsidR="00B1180C" w:rsidP="00C77868" w:rsidRDefault="00B1180C" w14:paraId="27DCBFAF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1580" w:type="dxa"/>
            <w:tcMar/>
          </w:tcPr>
          <w:p w:rsidRPr="00343E0E" w:rsidR="00B1180C" w:rsidP="00C77868" w:rsidRDefault="00B1180C" w14:paraId="5AB26A80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3667" w:type="dxa"/>
            <w:tcMar/>
          </w:tcPr>
          <w:p w:rsidRPr="00343E0E" w:rsidR="00B1180C" w:rsidP="00C77868" w:rsidRDefault="00B1180C" w14:paraId="09AC86BF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1559" w:type="dxa"/>
            <w:tcMar/>
          </w:tcPr>
          <w:p w:rsidRPr="00343E0E" w:rsidR="00B1180C" w:rsidP="00C77868" w:rsidRDefault="00B1180C" w14:paraId="3ABA037C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1090" w:type="dxa"/>
            <w:tcMar/>
          </w:tcPr>
          <w:p w:rsidRPr="00343E0E" w:rsidR="00B1180C" w:rsidP="00C77868" w:rsidRDefault="00B1180C" w14:paraId="0D248B6F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1351" w:type="dxa"/>
            <w:tcMar/>
          </w:tcPr>
          <w:p w:rsidRPr="00343E0E" w:rsidR="00B1180C" w:rsidP="00C77868" w:rsidRDefault="00B1180C" w14:paraId="4E05DD91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4079" w:type="dxa"/>
            <w:tcMar/>
          </w:tcPr>
          <w:p w:rsidRPr="00343E0E" w:rsidR="00B1180C" w:rsidP="00C77868" w:rsidRDefault="00B1180C" w14:paraId="5211DF03" w14:textId="77777777">
            <w:pPr>
              <w:rPr>
                <w:rFonts w:ascii="Libre Franklin" w:hAnsi="Libre Franklin"/>
                <w:b/>
              </w:rPr>
            </w:pPr>
          </w:p>
        </w:tc>
      </w:tr>
      <w:tr w:rsidRPr="00343E0E" w:rsidR="002860D0" w:rsidTr="7FBD1A5B" w14:paraId="3BD6AF02" w14:textId="77777777">
        <w:tc>
          <w:tcPr>
            <w:tcW w:w="1411" w:type="dxa"/>
            <w:tcMar/>
          </w:tcPr>
          <w:p w:rsidRPr="00343E0E" w:rsidR="00B1180C" w:rsidP="00C77868" w:rsidRDefault="00B1180C" w14:paraId="6D623353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1580" w:type="dxa"/>
            <w:tcMar/>
          </w:tcPr>
          <w:p w:rsidRPr="00343E0E" w:rsidR="00B1180C" w:rsidP="00C77868" w:rsidRDefault="00B1180C" w14:paraId="6B57F33B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3667" w:type="dxa"/>
            <w:tcMar/>
          </w:tcPr>
          <w:p w:rsidRPr="00343E0E" w:rsidR="00B1180C" w:rsidP="00C77868" w:rsidRDefault="00B1180C" w14:paraId="281B16D8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1559" w:type="dxa"/>
            <w:tcMar/>
          </w:tcPr>
          <w:p w:rsidRPr="00343E0E" w:rsidR="00B1180C" w:rsidP="00C77868" w:rsidRDefault="00B1180C" w14:paraId="3248326A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1090" w:type="dxa"/>
            <w:tcMar/>
          </w:tcPr>
          <w:p w:rsidRPr="00343E0E" w:rsidR="00B1180C" w:rsidP="00C77868" w:rsidRDefault="00B1180C" w14:paraId="16C2CD19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1351" w:type="dxa"/>
            <w:tcMar/>
          </w:tcPr>
          <w:p w:rsidRPr="00343E0E" w:rsidR="00B1180C" w:rsidP="00C77868" w:rsidRDefault="00B1180C" w14:paraId="4A430196" w14:textId="77777777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4079" w:type="dxa"/>
            <w:tcMar/>
          </w:tcPr>
          <w:p w:rsidRPr="00343E0E" w:rsidR="00B1180C" w:rsidP="00C77868" w:rsidRDefault="00B1180C" w14:paraId="07A0B89A" w14:textId="77777777">
            <w:pPr>
              <w:rPr>
                <w:rFonts w:ascii="Libre Franklin" w:hAnsi="Libre Franklin"/>
                <w:b/>
              </w:rPr>
            </w:pPr>
          </w:p>
        </w:tc>
      </w:tr>
    </w:tbl>
    <w:p w:rsidRPr="00343E0E" w:rsidR="00B1180C" w:rsidP="00B1180C" w:rsidRDefault="00B1180C" w14:paraId="3604A902" w14:textId="77777777">
      <w:pPr>
        <w:spacing w:after="0"/>
        <w:rPr>
          <w:rFonts w:ascii="Libre Franklin" w:hAnsi="Libre Franklin"/>
          <w:b/>
        </w:rPr>
      </w:pPr>
    </w:p>
    <w:p w:rsidR="00957712" w:rsidP="00B1180C" w:rsidRDefault="00957712" w14:paraId="72E95348" w14:textId="1D4A3292">
      <w:pPr>
        <w:spacing w:after="0"/>
        <w:rPr>
          <w:rFonts w:ascii="Libre Franklin" w:hAnsi="Libre Franklin"/>
          <w:b/>
        </w:rPr>
      </w:pPr>
    </w:p>
    <w:p w:rsidR="009F1FB5" w:rsidP="7FBD1A5B" w:rsidRDefault="009F1FB5" w14:paraId="1A8DFEF1" w14:noSpellErr="1" w14:textId="6E70A668">
      <w:pPr>
        <w:pStyle w:val="Normal"/>
        <w:spacing w:after="0"/>
        <w:rPr>
          <w:rFonts w:ascii="Libre Franklin" w:hAnsi="Libre Franklin"/>
          <w:b w:val="1"/>
          <w:bCs w:val="1"/>
        </w:rPr>
      </w:pPr>
    </w:p>
    <w:p w:rsidR="009E029C" w:rsidP="7FBD1A5B" w:rsidRDefault="009F1FB5" w14:paraId="523455BB" w14:textId="51AF457B">
      <w:pPr>
        <w:spacing w:after="0"/>
        <w:rPr>
          <w:rFonts w:ascii="Libre Franklin" w:hAnsi="Libre Franklin"/>
          <w:b w:val="1"/>
          <w:bCs w:val="1"/>
        </w:rPr>
      </w:pPr>
      <w:r w:rsidRPr="7FBD1A5B" w:rsidR="009F1FB5">
        <w:rPr>
          <w:rFonts w:ascii="Libre Franklin" w:hAnsi="Libre Franklin"/>
          <w:b w:val="1"/>
          <w:bCs w:val="1"/>
        </w:rPr>
        <w:t>Signature of group coordinator</w:t>
      </w:r>
      <w:r w:rsidRPr="7FBD1A5B" w:rsidR="12FECF59">
        <w:rPr>
          <w:rFonts w:ascii="Libre Franklin" w:hAnsi="Libre Franklin"/>
          <w:b w:val="1"/>
          <w:bCs w:val="1"/>
        </w:rPr>
        <w:t xml:space="preserve"> or organiser</w:t>
      </w:r>
      <w:r w:rsidRPr="7FBD1A5B" w:rsidR="009F1FB5">
        <w:rPr>
          <w:rFonts w:ascii="Libre Franklin" w:hAnsi="Libre Franklin"/>
          <w:b w:val="1"/>
          <w:bCs w:val="1"/>
        </w:rPr>
        <w:t>:</w:t>
      </w:r>
    </w:p>
    <w:p w:rsidRPr="00343E0E" w:rsidR="009F1FB5" w:rsidP="00B1180C" w:rsidRDefault="009F1FB5" w14:paraId="592CF8A0" w14:textId="1B1A0C4D">
      <w:pPr>
        <w:spacing w:after="0"/>
        <w:rPr>
          <w:rFonts w:ascii="Libre Franklin" w:hAnsi="Libre Franklin"/>
          <w:b/>
        </w:rPr>
      </w:pPr>
      <w:r>
        <w:rPr>
          <w:rFonts w:ascii="Libre Franklin" w:hAnsi="Libre Franklin"/>
          <w:b/>
        </w:rPr>
        <w:t>Date:</w:t>
      </w:r>
    </w:p>
    <w:sectPr w:rsidRPr="00343E0E" w:rsidR="009F1FB5" w:rsidSect="00AC0449">
      <w:headerReference w:type="default" r:id="rId15"/>
      <w:pgSz w:w="16838" w:h="11906" w:orient="landscape"/>
      <w:pgMar w:top="709" w:right="709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05BD" w:rsidP="00B1180C" w:rsidRDefault="00D705BD" w14:paraId="4C9021AB" w14:textId="77777777">
      <w:pPr>
        <w:spacing w:after="0" w:line="240" w:lineRule="auto"/>
      </w:pPr>
      <w:r>
        <w:separator/>
      </w:r>
    </w:p>
  </w:endnote>
  <w:endnote w:type="continuationSeparator" w:id="0">
    <w:p w:rsidR="00D705BD" w:rsidP="00B1180C" w:rsidRDefault="00D705BD" w14:paraId="5471987A" w14:textId="77777777">
      <w:pPr>
        <w:spacing w:after="0" w:line="240" w:lineRule="auto"/>
      </w:pPr>
      <w:r>
        <w:continuationSeparator/>
      </w:r>
    </w:p>
  </w:endnote>
  <w:endnote w:type="continuationNotice" w:id="1">
    <w:p w:rsidR="00D705BD" w:rsidRDefault="00D705BD" w14:paraId="264F8EA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dg Vest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05BD" w:rsidP="00B1180C" w:rsidRDefault="00D705BD" w14:paraId="47BA4D42" w14:textId="77777777">
      <w:pPr>
        <w:spacing w:after="0" w:line="240" w:lineRule="auto"/>
      </w:pPr>
      <w:r>
        <w:separator/>
      </w:r>
    </w:p>
  </w:footnote>
  <w:footnote w:type="continuationSeparator" w:id="0">
    <w:p w:rsidR="00D705BD" w:rsidP="00B1180C" w:rsidRDefault="00D705BD" w14:paraId="22CA1405" w14:textId="77777777">
      <w:pPr>
        <w:spacing w:after="0" w:line="240" w:lineRule="auto"/>
      </w:pPr>
      <w:r>
        <w:continuationSeparator/>
      </w:r>
    </w:p>
  </w:footnote>
  <w:footnote w:type="continuationNotice" w:id="1">
    <w:p w:rsidR="00D705BD" w:rsidRDefault="00D705BD" w14:paraId="5F8DFAF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B1180C" w:rsidRDefault="00B1180C" w14:paraId="34EC3C00" w14:textId="4AA26D6D">
    <w:pPr>
      <w:pStyle w:val="Header"/>
    </w:pPr>
    <w:r w:rsidRPr="00343E0E">
      <w:rPr>
        <w:rFonts w:ascii="Libre Franklin" w:hAnsi="Libre Franklin"/>
        <w:b/>
        <w:bCs/>
        <w:noProof/>
      </w:rPr>
      <w:drawing>
        <wp:anchor distT="0" distB="0" distL="114300" distR="114300" simplePos="0" relativeHeight="251658240" behindDoc="0" locked="0" layoutInCell="1" allowOverlap="1" wp14:anchorId="7964A819" wp14:editId="5B4AD87C">
          <wp:simplePos x="0" y="0"/>
          <wp:positionH relativeFrom="margin">
            <wp:posOffset>-596900</wp:posOffset>
          </wp:positionH>
          <wp:positionV relativeFrom="paragraph">
            <wp:posOffset>-310515</wp:posOffset>
          </wp:positionV>
          <wp:extent cx="1447800" cy="544195"/>
          <wp:effectExtent l="0" t="0" r="0" b="8255"/>
          <wp:wrapTopAndBottom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FBD1A5B">
      <w:rPr/>
    </w:r>
  </w:p>
  <w:p w:rsidR="00B1180C" w:rsidRDefault="00B1180C" w14:paraId="16BEAE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21A2D0B"/>
    <w:multiLevelType w:val="hybridMultilevel"/>
    <w:tmpl w:val="8BDAB1B2"/>
    <w:lvl w:ilvl="0" w:tplc="08090001">
      <w:start w:val="1"/>
      <w:numFmt w:val="bullet"/>
      <w:lvlText w:val=""/>
      <w:lvlJc w:val="left"/>
      <w:pPr>
        <w:ind w:left="3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7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3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00" w:hanging="360"/>
      </w:pPr>
      <w:rPr>
        <w:rFonts w:hint="default" w:ascii="Wingdings" w:hAnsi="Wingdings"/>
      </w:rPr>
    </w:lvl>
  </w:abstractNum>
  <w:abstractNum w:abstractNumId="1" w15:restartNumberingAfterBreak="0">
    <w:nsid w:val="1250494E"/>
    <w:multiLevelType w:val="hybridMultilevel"/>
    <w:tmpl w:val="A0461CD6"/>
    <w:lvl w:ilvl="0" w:tplc="080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1B007750"/>
    <w:multiLevelType w:val="hybridMultilevel"/>
    <w:tmpl w:val="001692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FA2171"/>
    <w:multiLevelType w:val="hybridMultilevel"/>
    <w:tmpl w:val="5FA493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7D3E58"/>
    <w:multiLevelType w:val="hybridMultilevel"/>
    <w:tmpl w:val="DA1AD0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4A448E"/>
    <w:multiLevelType w:val="hybridMultilevel"/>
    <w:tmpl w:val="A01E078E"/>
    <w:lvl w:ilvl="0" w:tplc="5A920C34">
      <w:start w:val="1"/>
      <w:numFmt w:val="bullet"/>
      <w:lvlText w:val="-"/>
      <w:lvlJc w:val="left"/>
      <w:pPr>
        <w:ind w:left="720" w:hanging="360"/>
      </w:pPr>
      <w:rPr>
        <w:rFonts w:hint="default" w:ascii="Libre Franklin" w:hAnsi="Libre Franklin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B32344"/>
    <w:multiLevelType w:val="hybridMultilevel"/>
    <w:tmpl w:val="5922CD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73412FE"/>
    <w:multiLevelType w:val="hybridMultilevel"/>
    <w:tmpl w:val="C2081FCA"/>
    <w:lvl w:ilvl="0" w:tplc="080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 w15:restartNumberingAfterBreak="0">
    <w:nsid w:val="6B3B7EFC"/>
    <w:multiLevelType w:val="hybridMultilevel"/>
    <w:tmpl w:val="B1463A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28F2933"/>
    <w:multiLevelType w:val="hybridMultilevel"/>
    <w:tmpl w:val="4C0A7FAE"/>
    <w:lvl w:ilvl="0" w:tplc="8F228D26">
      <w:numFmt w:val="bullet"/>
      <w:lvlText w:val="•"/>
      <w:lvlJc w:val="left"/>
      <w:pPr>
        <w:ind w:left="1080" w:hanging="720"/>
      </w:pPr>
      <w:rPr>
        <w:rFonts w:hint="default" w:ascii="Libre Franklin" w:hAnsi="Libre Franklin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B8622CF"/>
    <w:multiLevelType w:val="hybridMultilevel"/>
    <w:tmpl w:val="2B4421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D78449D"/>
    <w:multiLevelType w:val="hybridMultilevel"/>
    <w:tmpl w:val="8E468238"/>
    <w:lvl w:ilvl="0" w:tplc="A502AA94">
      <w:numFmt w:val="bullet"/>
      <w:lvlText w:val="•"/>
      <w:lvlJc w:val="left"/>
      <w:pPr>
        <w:ind w:left="1080" w:hanging="720"/>
      </w:pPr>
      <w:rPr>
        <w:rFonts w:hint="default" w:ascii="Libre Franklin" w:hAnsi="Libre Franklin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654212"/>
    <w:multiLevelType w:val="hybridMultilevel"/>
    <w:tmpl w:val="3FCCEE7E"/>
    <w:lvl w:ilvl="0" w:tplc="2BEEAED8">
      <w:numFmt w:val="bullet"/>
      <w:lvlText w:val="•"/>
      <w:lvlJc w:val="left"/>
      <w:pPr>
        <w:ind w:left="1080" w:hanging="720"/>
      </w:pPr>
      <w:rPr>
        <w:rFonts w:hint="default" w:ascii="Libre Franklin" w:hAnsi="Libre Franklin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12"/>
  </w:num>
  <w:num w:numId="10">
    <w:abstractNumId w:val="4"/>
  </w:num>
  <w:num w:numId="11">
    <w:abstractNumId w:val="9"/>
  </w:num>
  <w:num w:numId="12">
    <w:abstractNumId w:val="6"/>
  </w:num>
  <w:num w:numId="13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24"/>
    <w:rsid w:val="00005AB8"/>
    <w:rsid w:val="00007A1A"/>
    <w:rsid w:val="00011915"/>
    <w:rsid w:val="00035E1B"/>
    <w:rsid w:val="00042597"/>
    <w:rsid w:val="000565E8"/>
    <w:rsid w:val="00063547"/>
    <w:rsid w:val="00071EB2"/>
    <w:rsid w:val="00080C5D"/>
    <w:rsid w:val="000A1EFB"/>
    <w:rsid w:val="000A5664"/>
    <w:rsid w:val="000D45B4"/>
    <w:rsid w:val="00121D30"/>
    <w:rsid w:val="001252F1"/>
    <w:rsid w:val="00127E47"/>
    <w:rsid w:val="001311F1"/>
    <w:rsid w:val="001505DB"/>
    <w:rsid w:val="00157364"/>
    <w:rsid w:val="001848B1"/>
    <w:rsid w:val="00186A70"/>
    <w:rsid w:val="00196327"/>
    <w:rsid w:val="001B140C"/>
    <w:rsid w:val="001C3072"/>
    <w:rsid w:val="001D1B6E"/>
    <w:rsid w:val="001D578B"/>
    <w:rsid w:val="001E3329"/>
    <w:rsid w:val="001E6314"/>
    <w:rsid w:val="001F2690"/>
    <w:rsid w:val="001F5491"/>
    <w:rsid w:val="002045FA"/>
    <w:rsid w:val="00215618"/>
    <w:rsid w:val="002336A4"/>
    <w:rsid w:val="0025205B"/>
    <w:rsid w:val="00261608"/>
    <w:rsid w:val="00265D23"/>
    <w:rsid w:val="002860D0"/>
    <w:rsid w:val="002A261B"/>
    <w:rsid w:val="002A4CFE"/>
    <w:rsid w:val="002B1B11"/>
    <w:rsid w:val="002B53AC"/>
    <w:rsid w:val="002B6605"/>
    <w:rsid w:val="002C599E"/>
    <w:rsid w:val="002C5D0E"/>
    <w:rsid w:val="002D0600"/>
    <w:rsid w:val="002E674F"/>
    <w:rsid w:val="002F16ED"/>
    <w:rsid w:val="002F473E"/>
    <w:rsid w:val="00303C56"/>
    <w:rsid w:val="003229C0"/>
    <w:rsid w:val="003251D2"/>
    <w:rsid w:val="00334A85"/>
    <w:rsid w:val="00340C51"/>
    <w:rsid w:val="00343E0E"/>
    <w:rsid w:val="003469A9"/>
    <w:rsid w:val="003513A3"/>
    <w:rsid w:val="00355462"/>
    <w:rsid w:val="00356B66"/>
    <w:rsid w:val="00361FF0"/>
    <w:rsid w:val="00376312"/>
    <w:rsid w:val="00377201"/>
    <w:rsid w:val="00382E9B"/>
    <w:rsid w:val="00392F24"/>
    <w:rsid w:val="00393D45"/>
    <w:rsid w:val="00395864"/>
    <w:rsid w:val="00396076"/>
    <w:rsid w:val="003A27DC"/>
    <w:rsid w:val="003B1F8B"/>
    <w:rsid w:val="003B24CE"/>
    <w:rsid w:val="003D136E"/>
    <w:rsid w:val="003D37D8"/>
    <w:rsid w:val="003E649E"/>
    <w:rsid w:val="003F276B"/>
    <w:rsid w:val="003F524D"/>
    <w:rsid w:val="003F624F"/>
    <w:rsid w:val="004140E9"/>
    <w:rsid w:val="004205C8"/>
    <w:rsid w:val="00420F88"/>
    <w:rsid w:val="00423CF0"/>
    <w:rsid w:val="00426C23"/>
    <w:rsid w:val="00447D54"/>
    <w:rsid w:val="00462145"/>
    <w:rsid w:val="00464BF3"/>
    <w:rsid w:val="00466BE8"/>
    <w:rsid w:val="00475BFB"/>
    <w:rsid w:val="004A1551"/>
    <w:rsid w:val="004B3879"/>
    <w:rsid w:val="004B775E"/>
    <w:rsid w:val="004C0FFC"/>
    <w:rsid w:val="004C6391"/>
    <w:rsid w:val="004D4D15"/>
    <w:rsid w:val="004E7D05"/>
    <w:rsid w:val="004F79AB"/>
    <w:rsid w:val="005332E2"/>
    <w:rsid w:val="00544612"/>
    <w:rsid w:val="00554E97"/>
    <w:rsid w:val="005571FC"/>
    <w:rsid w:val="00560EA0"/>
    <w:rsid w:val="005709AC"/>
    <w:rsid w:val="00577084"/>
    <w:rsid w:val="005774FB"/>
    <w:rsid w:val="0058597B"/>
    <w:rsid w:val="0059093C"/>
    <w:rsid w:val="00594CCD"/>
    <w:rsid w:val="005B0F0B"/>
    <w:rsid w:val="005B1C2C"/>
    <w:rsid w:val="005B5810"/>
    <w:rsid w:val="005B6683"/>
    <w:rsid w:val="005D337C"/>
    <w:rsid w:val="005D5598"/>
    <w:rsid w:val="005D7769"/>
    <w:rsid w:val="005D7CF0"/>
    <w:rsid w:val="005E02D0"/>
    <w:rsid w:val="006056E4"/>
    <w:rsid w:val="0061523C"/>
    <w:rsid w:val="00615276"/>
    <w:rsid w:val="00630FCD"/>
    <w:rsid w:val="00637BD8"/>
    <w:rsid w:val="00642385"/>
    <w:rsid w:val="0064363E"/>
    <w:rsid w:val="00643D67"/>
    <w:rsid w:val="0064652F"/>
    <w:rsid w:val="00662AFC"/>
    <w:rsid w:val="006714A6"/>
    <w:rsid w:val="00674B44"/>
    <w:rsid w:val="00677399"/>
    <w:rsid w:val="006846BD"/>
    <w:rsid w:val="00685B5F"/>
    <w:rsid w:val="0069378D"/>
    <w:rsid w:val="006A11B6"/>
    <w:rsid w:val="006A4306"/>
    <w:rsid w:val="006A554A"/>
    <w:rsid w:val="006B76F6"/>
    <w:rsid w:val="006C27D1"/>
    <w:rsid w:val="006D5B87"/>
    <w:rsid w:val="006F6156"/>
    <w:rsid w:val="007054F2"/>
    <w:rsid w:val="00705555"/>
    <w:rsid w:val="00713F4D"/>
    <w:rsid w:val="00735C64"/>
    <w:rsid w:val="00740A87"/>
    <w:rsid w:val="00755E47"/>
    <w:rsid w:val="00766D33"/>
    <w:rsid w:val="00776ED5"/>
    <w:rsid w:val="00781A04"/>
    <w:rsid w:val="007834C1"/>
    <w:rsid w:val="007B7A36"/>
    <w:rsid w:val="007C743C"/>
    <w:rsid w:val="007D7C33"/>
    <w:rsid w:val="007D7FF6"/>
    <w:rsid w:val="007E2DB9"/>
    <w:rsid w:val="00802462"/>
    <w:rsid w:val="008034E0"/>
    <w:rsid w:val="00810CAC"/>
    <w:rsid w:val="00814ADD"/>
    <w:rsid w:val="00817467"/>
    <w:rsid w:val="00827518"/>
    <w:rsid w:val="008317C3"/>
    <w:rsid w:val="008320BD"/>
    <w:rsid w:val="00844BAC"/>
    <w:rsid w:val="00844CC2"/>
    <w:rsid w:val="008463F5"/>
    <w:rsid w:val="00856A3B"/>
    <w:rsid w:val="00862E54"/>
    <w:rsid w:val="00865A67"/>
    <w:rsid w:val="008675AD"/>
    <w:rsid w:val="00870054"/>
    <w:rsid w:val="00873BAB"/>
    <w:rsid w:val="00873EBD"/>
    <w:rsid w:val="00875C96"/>
    <w:rsid w:val="00876181"/>
    <w:rsid w:val="00883114"/>
    <w:rsid w:val="0088372F"/>
    <w:rsid w:val="008842FE"/>
    <w:rsid w:val="008925AE"/>
    <w:rsid w:val="008950D2"/>
    <w:rsid w:val="00895C4A"/>
    <w:rsid w:val="00896A16"/>
    <w:rsid w:val="008A4C95"/>
    <w:rsid w:val="008B09F2"/>
    <w:rsid w:val="008B64F8"/>
    <w:rsid w:val="008C47F6"/>
    <w:rsid w:val="008C5D51"/>
    <w:rsid w:val="008D0CE8"/>
    <w:rsid w:val="008D3701"/>
    <w:rsid w:val="008E7DC3"/>
    <w:rsid w:val="008E7F6A"/>
    <w:rsid w:val="00901366"/>
    <w:rsid w:val="009114FD"/>
    <w:rsid w:val="0091786B"/>
    <w:rsid w:val="00917D14"/>
    <w:rsid w:val="00932946"/>
    <w:rsid w:val="0093609F"/>
    <w:rsid w:val="00937D02"/>
    <w:rsid w:val="009446EE"/>
    <w:rsid w:val="009537CB"/>
    <w:rsid w:val="009546B3"/>
    <w:rsid w:val="00957712"/>
    <w:rsid w:val="009668F9"/>
    <w:rsid w:val="00977910"/>
    <w:rsid w:val="00982C0C"/>
    <w:rsid w:val="0098374B"/>
    <w:rsid w:val="00987470"/>
    <w:rsid w:val="00990863"/>
    <w:rsid w:val="00993419"/>
    <w:rsid w:val="00996C3F"/>
    <w:rsid w:val="009B4BDF"/>
    <w:rsid w:val="009D6C64"/>
    <w:rsid w:val="009E029C"/>
    <w:rsid w:val="009F1FB5"/>
    <w:rsid w:val="009F76B8"/>
    <w:rsid w:val="00A11AA1"/>
    <w:rsid w:val="00A1503B"/>
    <w:rsid w:val="00A23F63"/>
    <w:rsid w:val="00A24F2E"/>
    <w:rsid w:val="00A25EB7"/>
    <w:rsid w:val="00A43BBD"/>
    <w:rsid w:val="00A46382"/>
    <w:rsid w:val="00A47F87"/>
    <w:rsid w:val="00A50DE3"/>
    <w:rsid w:val="00A62CD1"/>
    <w:rsid w:val="00A7495D"/>
    <w:rsid w:val="00A80060"/>
    <w:rsid w:val="00A83FB4"/>
    <w:rsid w:val="00A92872"/>
    <w:rsid w:val="00A936A9"/>
    <w:rsid w:val="00A97365"/>
    <w:rsid w:val="00AA7865"/>
    <w:rsid w:val="00AB44A8"/>
    <w:rsid w:val="00AC0449"/>
    <w:rsid w:val="00AC1C73"/>
    <w:rsid w:val="00AC3808"/>
    <w:rsid w:val="00AD1F78"/>
    <w:rsid w:val="00AD5A76"/>
    <w:rsid w:val="00AE4D9A"/>
    <w:rsid w:val="00B04D07"/>
    <w:rsid w:val="00B10802"/>
    <w:rsid w:val="00B10F2A"/>
    <w:rsid w:val="00B1180C"/>
    <w:rsid w:val="00B1376B"/>
    <w:rsid w:val="00B2622A"/>
    <w:rsid w:val="00B444FA"/>
    <w:rsid w:val="00B47B1E"/>
    <w:rsid w:val="00B5495D"/>
    <w:rsid w:val="00B55CD9"/>
    <w:rsid w:val="00B62A0B"/>
    <w:rsid w:val="00B6338D"/>
    <w:rsid w:val="00B63B14"/>
    <w:rsid w:val="00B64EE6"/>
    <w:rsid w:val="00B66C97"/>
    <w:rsid w:val="00B700C7"/>
    <w:rsid w:val="00B756BB"/>
    <w:rsid w:val="00B971F2"/>
    <w:rsid w:val="00BD1BD3"/>
    <w:rsid w:val="00BE3CB5"/>
    <w:rsid w:val="00BF42F4"/>
    <w:rsid w:val="00BF5CE4"/>
    <w:rsid w:val="00C34D5D"/>
    <w:rsid w:val="00C35D45"/>
    <w:rsid w:val="00C428C0"/>
    <w:rsid w:val="00C47210"/>
    <w:rsid w:val="00C5620E"/>
    <w:rsid w:val="00C6530D"/>
    <w:rsid w:val="00C77868"/>
    <w:rsid w:val="00C80DAC"/>
    <w:rsid w:val="00C91ACE"/>
    <w:rsid w:val="00C935CF"/>
    <w:rsid w:val="00C962C5"/>
    <w:rsid w:val="00CA055B"/>
    <w:rsid w:val="00CB43A4"/>
    <w:rsid w:val="00CE1D24"/>
    <w:rsid w:val="00CE6889"/>
    <w:rsid w:val="00CF0157"/>
    <w:rsid w:val="00D0024E"/>
    <w:rsid w:val="00D06543"/>
    <w:rsid w:val="00D14AE5"/>
    <w:rsid w:val="00D34F30"/>
    <w:rsid w:val="00D40DC1"/>
    <w:rsid w:val="00D54B46"/>
    <w:rsid w:val="00D60E48"/>
    <w:rsid w:val="00D630C8"/>
    <w:rsid w:val="00D705BD"/>
    <w:rsid w:val="00D902F8"/>
    <w:rsid w:val="00D91A42"/>
    <w:rsid w:val="00DA2D51"/>
    <w:rsid w:val="00DA5197"/>
    <w:rsid w:val="00DA6C73"/>
    <w:rsid w:val="00DB0703"/>
    <w:rsid w:val="00DC15A8"/>
    <w:rsid w:val="00DC5680"/>
    <w:rsid w:val="00DC5FD5"/>
    <w:rsid w:val="00DC6D14"/>
    <w:rsid w:val="00DC741D"/>
    <w:rsid w:val="00DE508E"/>
    <w:rsid w:val="00DE76DD"/>
    <w:rsid w:val="00DF70D5"/>
    <w:rsid w:val="00E005AA"/>
    <w:rsid w:val="00E01CA4"/>
    <w:rsid w:val="00E12AA5"/>
    <w:rsid w:val="00E164B3"/>
    <w:rsid w:val="00E32DB9"/>
    <w:rsid w:val="00E37C48"/>
    <w:rsid w:val="00E58378"/>
    <w:rsid w:val="00E62E2D"/>
    <w:rsid w:val="00E74F4B"/>
    <w:rsid w:val="00E75774"/>
    <w:rsid w:val="00E922A3"/>
    <w:rsid w:val="00E936AB"/>
    <w:rsid w:val="00EB2A89"/>
    <w:rsid w:val="00EB2D64"/>
    <w:rsid w:val="00EB3D72"/>
    <w:rsid w:val="00EE353B"/>
    <w:rsid w:val="00EE417B"/>
    <w:rsid w:val="00EE6A69"/>
    <w:rsid w:val="00EE7ECB"/>
    <w:rsid w:val="00EF5EEE"/>
    <w:rsid w:val="00F01164"/>
    <w:rsid w:val="00F07FBC"/>
    <w:rsid w:val="00F21F4A"/>
    <w:rsid w:val="00F22706"/>
    <w:rsid w:val="00F24031"/>
    <w:rsid w:val="00F30733"/>
    <w:rsid w:val="00F34CD3"/>
    <w:rsid w:val="00F34D44"/>
    <w:rsid w:val="00F436DB"/>
    <w:rsid w:val="00F443B1"/>
    <w:rsid w:val="00F60ABF"/>
    <w:rsid w:val="00F90036"/>
    <w:rsid w:val="00FB58C1"/>
    <w:rsid w:val="00FB602B"/>
    <w:rsid w:val="00FD13B5"/>
    <w:rsid w:val="00FD3280"/>
    <w:rsid w:val="00FE07C9"/>
    <w:rsid w:val="00FE38D4"/>
    <w:rsid w:val="00FE4888"/>
    <w:rsid w:val="00FE53AD"/>
    <w:rsid w:val="01D4A457"/>
    <w:rsid w:val="022A9642"/>
    <w:rsid w:val="02C64ADC"/>
    <w:rsid w:val="03B4AAEC"/>
    <w:rsid w:val="041D243A"/>
    <w:rsid w:val="04A309E4"/>
    <w:rsid w:val="0548BD5D"/>
    <w:rsid w:val="06007620"/>
    <w:rsid w:val="064DDB7F"/>
    <w:rsid w:val="0816635D"/>
    <w:rsid w:val="0910AFCC"/>
    <w:rsid w:val="0993E647"/>
    <w:rsid w:val="09DC6ACA"/>
    <w:rsid w:val="0C075C26"/>
    <w:rsid w:val="0C28361F"/>
    <w:rsid w:val="0D7BCE5E"/>
    <w:rsid w:val="0EC6D9BC"/>
    <w:rsid w:val="106202B7"/>
    <w:rsid w:val="10E0D69C"/>
    <w:rsid w:val="12FECF59"/>
    <w:rsid w:val="14E3ECAD"/>
    <w:rsid w:val="15B5F008"/>
    <w:rsid w:val="17A10857"/>
    <w:rsid w:val="18602ABB"/>
    <w:rsid w:val="1869A8DD"/>
    <w:rsid w:val="186A6182"/>
    <w:rsid w:val="191D0F90"/>
    <w:rsid w:val="1A1A9689"/>
    <w:rsid w:val="1A44F02A"/>
    <w:rsid w:val="1ACA917D"/>
    <w:rsid w:val="1AFAC2DC"/>
    <w:rsid w:val="1AFCA7F0"/>
    <w:rsid w:val="1B40959B"/>
    <w:rsid w:val="1C125387"/>
    <w:rsid w:val="1DC8EF73"/>
    <w:rsid w:val="1EBDB663"/>
    <w:rsid w:val="22550BC7"/>
    <w:rsid w:val="22AC531E"/>
    <w:rsid w:val="2370EF6F"/>
    <w:rsid w:val="23B7B4C9"/>
    <w:rsid w:val="2535992B"/>
    <w:rsid w:val="27A91485"/>
    <w:rsid w:val="289F6F25"/>
    <w:rsid w:val="2C5807AC"/>
    <w:rsid w:val="2D72E048"/>
    <w:rsid w:val="2DF1C45E"/>
    <w:rsid w:val="2E4E2AA0"/>
    <w:rsid w:val="2F64474A"/>
    <w:rsid w:val="30802E1B"/>
    <w:rsid w:val="3188DB55"/>
    <w:rsid w:val="31CDE86F"/>
    <w:rsid w:val="3264EEE7"/>
    <w:rsid w:val="3616A16B"/>
    <w:rsid w:val="36883135"/>
    <w:rsid w:val="36A6203A"/>
    <w:rsid w:val="378549D6"/>
    <w:rsid w:val="381219C5"/>
    <w:rsid w:val="39382848"/>
    <w:rsid w:val="39658DE3"/>
    <w:rsid w:val="399C3479"/>
    <w:rsid w:val="3AEC7D5C"/>
    <w:rsid w:val="3AFB0265"/>
    <w:rsid w:val="3D25428B"/>
    <w:rsid w:val="3D531484"/>
    <w:rsid w:val="3F091469"/>
    <w:rsid w:val="3F4504CA"/>
    <w:rsid w:val="3F8AC4B3"/>
    <w:rsid w:val="40D8E44C"/>
    <w:rsid w:val="411249AD"/>
    <w:rsid w:val="41BF076C"/>
    <w:rsid w:val="422CFE19"/>
    <w:rsid w:val="4261D10D"/>
    <w:rsid w:val="428478CA"/>
    <w:rsid w:val="428F5D1B"/>
    <w:rsid w:val="42CD6F86"/>
    <w:rsid w:val="43BCB42D"/>
    <w:rsid w:val="44231F4F"/>
    <w:rsid w:val="4594AFCD"/>
    <w:rsid w:val="45B751E5"/>
    <w:rsid w:val="45F64791"/>
    <w:rsid w:val="47114A08"/>
    <w:rsid w:val="47A9FB34"/>
    <w:rsid w:val="49025D27"/>
    <w:rsid w:val="492A5357"/>
    <w:rsid w:val="4992025D"/>
    <w:rsid w:val="4A92F522"/>
    <w:rsid w:val="4BC15048"/>
    <w:rsid w:val="4D3980DE"/>
    <w:rsid w:val="4D40040A"/>
    <w:rsid w:val="4DE83119"/>
    <w:rsid w:val="4E153646"/>
    <w:rsid w:val="4E3DE7F9"/>
    <w:rsid w:val="4EB1546A"/>
    <w:rsid w:val="4FB25DEF"/>
    <w:rsid w:val="50BB0F06"/>
    <w:rsid w:val="50CF3785"/>
    <w:rsid w:val="51558799"/>
    <w:rsid w:val="515C605E"/>
    <w:rsid w:val="5195A32A"/>
    <w:rsid w:val="524298D1"/>
    <w:rsid w:val="5A8AD9A8"/>
    <w:rsid w:val="5B1C6B01"/>
    <w:rsid w:val="5B4CE6B3"/>
    <w:rsid w:val="5CB83B62"/>
    <w:rsid w:val="5E0B5C1B"/>
    <w:rsid w:val="5EB4AA33"/>
    <w:rsid w:val="5EE3BF3A"/>
    <w:rsid w:val="6018EE03"/>
    <w:rsid w:val="61A202EE"/>
    <w:rsid w:val="629F89E7"/>
    <w:rsid w:val="62E351E6"/>
    <w:rsid w:val="642231EB"/>
    <w:rsid w:val="645FFFB5"/>
    <w:rsid w:val="6589508A"/>
    <w:rsid w:val="65DCBCC2"/>
    <w:rsid w:val="6A952102"/>
    <w:rsid w:val="6B5A96C0"/>
    <w:rsid w:val="6CD2E561"/>
    <w:rsid w:val="6CE4D6B7"/>
    <w:rsid w:val="6CE88570"/>
    <w:rsid w:val="6E93ECCF"/>
    <w:rsid w:val="6F25134C"/>
    <w:rsid w:val="6FC3F793"/>
    <w:rsid w:val="70C77227"/>
    <w:rsid w:val="724E016C"/>
    <w:rsid w:val="7277FAC2"/>
    <w:rsid w:val="72AA3EC4"/>
    <w:rsid w:val="7437F416"/>
    <w:rsid w:val="7455426B"/>
    <w:rsid w:val="77E71763"/>
    <w:rsid w:val="77E71763"/>
    <w:rsid w:val="78179FE8"/>
    <w:rsid w:val="793A140D"/>
    <w:rsid w:val="7C0C6085"/>
    <w:rsid w:val="7C1C6174"/>
    <w:rsid w:val="7C519AD8"/>
    <w:rsid w:val="7C996338"/>
    <w:rsid w:val="7D64FBDD"/>
    <w:rsid w:val="7DBC4B98"/>
    <w:rsid w:val="7E37ECF8"/>
    <w:rsid w:val="7FBD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AD3B"/>
  <w15:chartTrackingRefBased/>
  <w15:docId w15:val="{127A1A3C-DA20-4DB9-85B5-5A9B05E26B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2F2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F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DF70D5"/>
    <w:pPr>
      <w:autoSpaceDE w:val="0"/>
      <w:autoSpaceDN w:val="0"/>
      <w:adjustRightInd w:val="0"/>
      <w:spacing w:after="0" w:line="240" w:lineRule="auto"/>
    </w:pPr>
    <w:rPr>
      <w:rFonts w:ascii="Rdg Vesta" w:hAnsi="Rdg Vesta" w:cs="Rdg Vest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2D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34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0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25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180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180C"/>
  </w:style>
  <w:style w:type="paragraph" w:styleId="Footer">
    <w:name w:val="footer"/>
    <w:basedOn w:val="Normal"/>
    <w:link w:val="FooterChar"/>
    <w:uiPriority w:val="99"/>
    <w:unhideWhenUsed/>
    <w:rsid w:val="00B1180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180C"/>
  </w:style>
  <w:style w:type="character" w:styleId="CommentReference">
    <w:name w:val="annotation reference"/>
    <w:basedOn w:val="DefaultParagraphFont"/>
    <w:uiPriority w:val="99"/>
    <w:semiHidden/>
    <w:unhideWhenUsed/>
    <w:rsid w:val="00C65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30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65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3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6530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0DC1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5774F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774FB"/>
  </w:style>
  <w:style w:type="character" w:styleId="eop" w:customStyle="1">
    <w:name w:val="eop"/>
    <w:basedOn w:val="DefaultParagraphFont"/>
    <w:rsid w:val="00577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campaigning.friendsoftheearth.uk/news/coronavirus-guidance" TargetMode="External" Id="R983e044d34834271" /><Relationship Type="http://schemas.openxmlformats.org/officeDocument/2006/relationships/hyperlink" Target="https://www.hse.gov.uk/coronavirus/assets/docs/risk-assessment.pdf" TargetMode="External" Id="R24e36b727f6f4aed" /><Relationship Type="http://schemas.openxmlformats.org/officeDocument/2006/relationships/hyperlink" Target="https://campaigning.friendsoftheearth.uk/general-resources/safeguarding-guidance" TargetMode="External" Id="Rb0efc5cce1e947e7" /><Relationship Type="http://schemas.openxmlformats.org/officeDocument/2006/relationships/hyperlink" Target="mailto:safeguarding@foe.co.uk" TargetMode="External" Id="Rf81c9121752c4022" /><Relationship Type="http://schemas.openxmlformats.org/officeDocument/2006/relationships/hyperlink" Target="mailto:community@foe.co.uk" TargetMode="External" Id="Re2cbf177ad31446a" /><Relationship Type="http://schemas.openxmlformats.org/officeDocument/2006/relationships/hyperlink" Target="https://campaigning.friendsoftheearth.uk/download/event-lead-briefing" TargetMode="External" Id="R7c3d6d3390324b7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e13217-2f03-40ca-80f4-28e1f6c715bd">
      <UserInfo>
        <DisplayName>Alasdair Roxburgh</DisplayName>
        <AccountId>2802</AccountId>
        <AccountType/>
      </UserInfo>
      <UserInfo>
        <DisplayName>Simon Phillips</DisplayName>
        <AccountId>62</AccountId>
        <AccountType/>
      </UserInfo>
    </SharedWithUsers>
    <FOEFinalRelease xmlns="fde13217-2f03-40ca-80f4-28e1f6c715bd">false</FOEFinalRelease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TaxCatchAllLabel xmlns="fde13217-2f03-40ca-80f4-28e1f6c715bd" xsi:nil="true"/>
    <FOEDocumentTypeTaxHTField0 xmlns="fde13217-2f03-40ca-80f4-28e1f6c715bd">
      <Terms xmlns="http://schemas.microsoft.com/office/infopath/2007/PartnerControls"/>
    </FOEDocumentTypeTaxHTField0>
    <_dlc_DocId xmlns="fde13217-2f03-40ca-80f4-28e1f6c715bd">TJQSZSAJ4VUY-2090238883-4414</_dlc_DocId>
    <_dlc_DocIdUrl xmlns="fde13217-2f03-40ca-80f4-28e1f6c715bd">
      <Url>https://foecentral.sharepoint.com/communitiesandnetworks/_layouts/15/DocIdRedir.aspx?ID=TJQSZSAJ4VUY-2090238883-4414</Url>
      <Description>TJQSZSAJ4VUY-2090238883-4414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40A26DBDEB1419CE03B6E929588DE" ma:contentTypeVersion="9" ma:contentTypeDescription="Create a new document." ma:contentTypeScope="" ma:versionID="2c1c52c607f88dfb4241697a32dee23c">
  <xsd:schema xmlns:xsd="http://www.w3.org/2001/XMLSchema" xmlns:xs="http://www.w3.org/2001/XMLSchema" xmlns:p="http://schemas.microsoft.com/office/2006/metadata/properties" xmlns:ns1="http://schemas.microsoft.com/sharepoint/v3" xmlns:ns2="fde13217-2f03-40ca-80f4-28e1f6c715bd" xmlns:ns3="834228db-739b-4822-9a7d-dcb97b172118" targetNamespace="http://schemas.microsoft.com/office/2006/metadata/properties" ma:root="true" ma:fieldsID="f438cea8e06cc25dd23b6a37ce9ada19" ns1:_="" ns2:_="" ns3:_="">
    <xsd:import namespace="http://schemas.microsoft.com/sharepoint/v3"/>
    <xsd:import namespace="fde13217-2f03-40ca-80f4-28e1f6c715bd"/>
    <xsd:import namespace="834228db-739b-4822-9a7d-dcb97b172118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1:PublishingStartDate" minOccurs="0"/>
                <xsd:element ref="ns1:PublishingExpirationDat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4" nillable="true" ma:displayName="Scheduling Start Date" ma:format="DateTime" ma:internalName="PublishingStartDate">
      <xsd:simpleType>
        <xsd:restriction base="dms:Unknown"/>
      </xsd:simpleType>
    </xsd:element>
    <xsd:element name="PublishingExpirationDate" ma:index="25" nillable="true" ma:displayName="Scheduling End Date" ma:format="DateTim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EFinalRelease" ma:index="14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228db-739b-4822-9a7d-dcb97b172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E06187-BFDD-46C9-8CC3-B21C03511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E2F18-8D15-44EF-8A3B-F3C68163E3F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34228db-739b-4822-9a7d-dcb97b172118"/>
    <ds:schemaRef ds:uri="http://purl.org/dc/terms/"/>
    <ds:schemaRef ds:uri="fde13217-2f03-40ca-80f4-28e1f6c715b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9134BC-D590-4471-B2EB-56231E720E61}"/>
</file>

<file path=customXml/itemProps4.xml><?xml version="1.0" encoding="utf-8"?>
<ds:datastoreItem xmlns:ds="http://schemas.openxmlformats.org/officeDocument/2006/customXml" ds:itemID="{7973C11E-2021-4577-BF1C-5126726EDDA3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Dereck Hattingh</dc:creator>
  <keywords/>
  <dc:description/>
  <lastModifiedBy>Lucie Gagniarre</lastModifiedBy>
  <revision>6</revision>
  <lastPrinted>2015-03-11T05:19:00.0000000Z</lastPrinted>
  <dcterms:created xsi:type="dcterms:W3CDTF">2020-09-16T14:20:00.0000000Z</dcterms:created>
  <dcterms:modified xsi:type="dcterms:W3CDTF">2021-10-26T09:24:20.2451831Z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0x01010065A40A26DBDEB1419CE03B6E929588DE</vt:lpwstr>
  </property>
  <property fmtid="{D5CDD505-2E9C-101B-9397-08002B2CF9AE}" pid="3" name="FOEDocumentType">
    <vt:lpwstr/>
  </property>
  <property fmtid="{D5CDD505-2E9C-101B-9397-08002B2CF9AE}" pid="4" name="FOEStrategyKeywords">
    <vt:lpwstr/>
  </property>
  <property fmtid="{D5CDD505-2E9C-101B-9397-08002B2CF9AE}" pid="5" name="_dlc_DocIdItemGuid">
    <vt:lpwstr>6318739e-19a7-4a14-aaa7-a8adb9b4586b</vt:lpwstr>
  </property>
</Properties>
</file>